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DD" w:rsidRPr="007D2988" w:rsidRDefault="00092D5C" w:rsidP="00266C94">
      <w:pPr>
        <w:pStyle w:val="a3"/>
        <w:spacing w:before="240" w:line="228" w:lineRule="auto"/>
        <w:ind w:left="-181"/>
        <w:jc w:val="center"/>
        <w:rPr>
          <w:rFonts w:ascii="Arial" w:hAnsi="Arial" w:cs="Arial"/>
          <w:shadow/>
          <w:color w:val="0038EC"/>
          <w:spacing w:val="-10"/>
          <w:sz w:val="45"/>
          <w:szCs w:val="45"/>
        </w:rPr>
      </w:pPr>
      <w:bookmarkStart w:id="0" w:name="xNAME_BANK1_"/>
      <w:bookmarkEnd w:id="0"/>
      <w:r>
        <w:rPr>
          <w:noProof/>
          <w:lang w:val="ru-RU"/>
        </w:rPr>
        <w:pict>
          <v:rect id="_x0000_s1026" style="position:absolute;left:0;text-align:left;margin-left:359.65pt;margin-top:-14.85pt;width:157pt;height:23.5pt;z-index:251660288" stroked="f">
            <v:textbox>
              <w:txbxContent>
                <w:p w:rsidR="00C37945" w:rsidRPr="00B97794" w:rsidRDefault="00C37945">
                  <w:pPr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</w:pP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 xml:space="preserve">Умови діють з </w:t>
                  </w:r>
                  <w:r w:rsidR="00696939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21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.0</w:t>
                  </w:r>
                  <w:r w:rsidR="00696939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3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.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2023.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27" style="position:absolute;left:0;text-align:left;margin-left:359.65pt;margin-top:-14.85pt;width:157pt;height:23.5pt;z-index:251659264" stroked="f">
            <v:textbox>
              <w:txbxContent>
                <w:p w:rsidR="005A1CF7" w:rsidRPr="00B97794" w:rsidRDefault="005A1CF7">
                  <w:pPr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</w:pP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Умови діють з 02.02.</w:t>
                  </w:r>
                  <w:r w:rsidR="00243111"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20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23.</w:t>
                  </w:r>
                </w:p>
              </w:txbxContent>
            </v:textbox>
          </v:rect>
        </w:pict>
      </w:r>
      <w:r w:rsidR="004B7131" w:rsidRPr="00534F49">
        <w:rPr>
          <w:rFonts w:ascii="Arial" w:hAnsi="Arial" w:cs="Arial"/>
          <w:shadow/>
          <w:color w:val="0038EC"/>
          <w:spacing w:val="-10"/>
          <w:sz w:val="45"/>
          <w:szCs w:val="45"/>
        </w:rPr>
        <w:t>Полікомбанк</w:t>
      </w:r>
      <w:r w:rsidR="00D37CF5" w:rsidRPr="00534F49">
        <w:rPr>
          <w:rFonts w:ascii="Arial" w:hAnsi="Arial" w:cs="Arial"/>
          <w:shadow/>
          <w:color w:val="0038EC"/>
          <w:spacing w:val="-10"/>
          <w:sz w:val="45"/>
          <w:szCs w:val="45"/>
        </w:rPr>
        <w:t xml:space="preserve"> </w:t>
      </w:r>
      <w:r w:rsidR="003F6978" w:rsidRPr="00534F49">
        <w:rPr>
          <w:rFonts w:ascii="Arial" w:hAnsi="Arial" w:cs="Arial"/>
          <w:shadow/>
          <w:color w:val="0038EC"/>
          <w:spacing w:val="-10"/>
          <w:sz w:val="45"/>
          <w:szCs w:val="45"/>
        </w:rPr>
        <w:t xml:space="preserve">приймає </w:t>
      </w:r>
      <w:r w:rsidR="009B6369" w:rsidRPr="00534F49">
        <w:rPr>
          <w:rFonts w:ascii="Arial" w:hAnsi="Arial" w:cs="Arial"/>
          <w:b/>
          <w:bCs/>
          <w:shadow/>
          <w:color w:val="0038EC"/>
          <w:spacing w:val="-10"/>
          <w:sz w:val="45"/>
          <w:szCs w:val="45"/>
        </w:rPr>
        <w:t>вклади від населення</w:t>
      </w:r>
      <w:r w:rsidR="003F6978" w:rsidRPr="00534F49">
        <w:rPr>
          <w:rFonts w:ascii="Arial" w:hAnsi="Arial" w:cs="Arial"/>
          <w:shadow/>
          <w:color w:val="0038EC"/>
          <w:spacing w:val="-10"/>
          <w:sz w:val="45"/>
          <w:szCs w:val="45"/>
        </w:rPr>
        <w:br/>
        <w:t>на таких умовах:</w:t>
      </w:r>
    </w:p>
    <w:p w:rsidR="00D821AB" w:rsidRPr="007D2988" w:rsidRDefault="002213DD" w:rsidP="00C264A9">
      <w:pPr>
        <w:pStyle w:val="a3"/>
        <w:spacing w:before="80"/>
        <w:rPr>
          <w:b/>
          <w:bCs/>
        </w:rPr>
      </w:pPr>
      <w:r w:rsidRPr="007D2988">
        <w:rPr>
          <w:b/>
          <w:bCs/>
          <w:color w:val="3366FF"/>
          <w:sz w:val="28"/>
          <w:szCs w:val="28"/>
        </w:rPr>
        <w:t>1)</w:t>
      </w:r>
      <w:r w:rsidRPr="007D2988">
        <w:rPr>
          <w:color w:val="3366FF"/>
          <w:sz w:val="32"/>
          <w:szCs w:val="32"/>
        </w:rPr>
        <w:t> </w:t>
      </w:r>
      <w:r w:rsidR="00D821AB" w:rsidRPr="007D2988">
        <w:rPr>
          <w:b/>
          <w:bCs/>
          <w:color w:val="3366FF"/>
          <w:sz w:val="32"/>
          <w:szCs w:val="32"/>
          <w:u w:val="single"/>
        </w:rPr>
        <w:t>Вклад «Строковий»:</w:t>
      </w:r>
      <w:r w:rsidR="00D821AB" w:rsidRPr="007D2988">
        <w:rPr>
          <w:sz w:val="28"/>
          <w:szCs w:val="28"/>
        </w:rPr>
        <w:t xml:space="preserve"> </w:t>
      </w:r>
      <w:r w:rsidR="00D821AB" w:rsidRPr="007D2988">
        <w:rPr>
          <w:b/>
          <w:bCs/>
          <w:sz w:val="28"/>
          <w:szCs w:val="28"/>
        </w:rPr>
        <w:t>передбачено поповнення вкладу</w:t>
      </w:r>
      <w:r w:rsidR="009646F8" w:rsidRPr="007D2988">
        <w:rPr>
          <w:sz w:val="28"/>
          <w:szCs w:val="28"/>
        </w:rPr>
        <w:t xml:space="preserve"> (за виключенням останніх 30 днів дії договору)</w:t>
      </w:r>
      <w:r w:rsidR="00D821AB" w:rsidRPr="007D2988">
        <w:rPr>
          <w:b/>
          <w:bCs/>
          <w:sz w:val="28"/>
          <w:szCs w:val="28"/>
        </w:rPr>
        <w:t>;</w:t>
      </w:r>
      <w:r w:rsidR="00D951A5" w:rsidRPr="007D2988">
        <w:rPr>
          <w:b/>
          <w:bCs/>
          <w:sz w:val="28"/>
          <w:szCs w:val="28"/>
        </w:rPr>
        <w:t xml:space="preserve"> </w:t>
      </w:r>
      <w:r w:rsidR="00BE6089" w:rsidRPr="00712689">
        <w:rPr>
          <w:b/>
          <w:bCs/>
          <w:sz w:val="28"/>
          <w:szCs w:val="28"/>
        </w:rPr>
        <w:t>автопролонгація вкладу</w:t>
      </w:r>
      <w:r w:rsidR="00BE6089">
        <w:rPr>
          <w:b/>
          <w:bCs/>
          <w:sz w:val="28"/>
          <w:szCs w:val="28"/>
        </w:rPr>
        <w:t xml:space="preserve">; </w:t>
      </w:r>
      <w:r w:rsidR="00444EF4" w:rsidRPr="007D2988">
        <w:rPr>
          <w:b/>
          <w:bCs/>
          <w:sz w:val="28"/>
          <w:szCs w:val="28"/>
        </w:rPr>
        <w:t xml:space="preserve">зняття вкладу або його частини до настання дати його повернення </w:t>
      </w:r>
      <w:r w:rsidR="00D951A5" w:rsidRPr="007D2988">
        <w:rPr>
          <w:b/>
          <w:bCs/>
          <w:sz w:val="28"/>
          <w:szCs w:val="28"/>
        </w:rPr>
        <w:t>не допускається</w:t>
      </w:r>
      <w:r w:rsidR="00D821AB" w:rsidRPr="007D2988">
        <w:rPr>
          <w:b/>
          <w:bCs/>
          <w:sz w:val="28"/>
          <w:szCs w:val="28"/>
        </w:rPr>
        <w:t>.</w:t>
      </w:r>
    </w:p>
    <w:p w:rsidR="009C5DBC" w:rsidRPr="007D2988" w:rsidRDefault="00297539" w:rsidP="009C5DBC">
      <w:pPr>
        <w:pStyle w:val="21"/>
        <w:spacing w:before="40"/>
        <w:rPr>
          <w:b/>
          <w:bCs/>
        </w:rPr>
      </w:pPr>
      <w:r w:rsidRPr="007D2988">
        <w:rPr>
          <w:b/>
          <w:bCs/>
          <w:i/>
          <w:iCs/>
        </w:rPr>
        <w:t>Виплата процент</w:t>
      </w:r>
      <w:r w:rsidR="009C5DBC" w:rsidRPr="007D2988">
        <w:rPr>
          <w:b/>
          <w:bCs/>
          <w:i/>
          <w:iCs/>
        </w:rPr>
        <w:t>і</w:t>
      </w:r>
      <w:r w:rsidRPr="007D2988">
        <w:rPr>
          <w:b/>
          <w:bCs/>
          <w:i/>
          <w:iCs/>
        </w:rPr>
        <w:t>в:</w:t>
      </w:r>
      <w:r w:rsidRPr="007D2988">
        <w:rPr>
          <w:b/>
          <w:bCs/>
        </w:rPr>
        <w:t xml:space="preserve"> щомісячно або в кінці строку</w:t>
      </w:r>
      <w:r w:rsidR="009C5DBC" w:rsidRPr="007D2988">
        <w:t xml:space="preserve"> </w:t>
      </w:r>
      <w:r w:rsidR="009C5DBC" w:rsidRPr="007D2988">
        <w:rPr>
          <w:b/>
          <w:bCs/>
        </w:rPr>
        <w:t>на поточний рахунок.</w:t>
      </w:r>
    </w:p>
    <w:p w:rsidR="00D821AB" w:rsidRPr="007D2988" w:rsidRDefault="00D821AB" w:rsidP="006A200E">
      <w:pPr>
        <w:pStyle w:val="21"/>
        <w:spacing w:after="80"/>
        <w:rPr>
          <w:b/>
          <w:bCs/>
        </w:rPr>
      </w:pPr>
      <w:r w:rsidRPr="007D2988">
        <w:rPr>
          <w:b/>
          <w:bCs/>
        </w:rPr>
        <w:t xml:space="preserve">Строк вкладу – від </w:t>
      </w:r>
      <w:r w:rsidR="000B5333">
        <w:rPr>
          <w:b/>
          <w:bCs/>
        </w:rPr>
        <w:t>1</w:t>
      </w:r>
      <w:r w:rsidRPr="007D2988">
        <w:rPr>
          <w:b/>
          <w:bCs/>
        </w:rPr>
        <w:t xml:space="preserve"> до 18 місяців.</w:t>
      </w:r>
    </w:p>
    <w:tbl>
      <w:tblPr>
        <w:tblpPr w:leftFromText="180" w:rightFromText="180" w:vertAnchor="text" w:horzAnchor="margin" w:tblpY="106"/>
        <w:tblW w:w="10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1232"/>
        <w:gridCol w:w="1342"/>
        <w:gridCol w:w="1232"/>
        <w:gridCol w:w="1187"/>
        <w:gridCol w:w="1376"/>
        <w:gridCol w:w="1263"/>
      </w:tblGrid>
      <w:tr w:rsidR="00716A24" w:rsidRPr="00FA21E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A21E7">
              <w:rPr>
                <w:b/>
                <w:bCs/>
                <w:sz w:val="26"/>
                <w:szCs w:val="26"/>
                <w:lang w:val="uk-UA"/>
              </w:rPr>
              <w:t>Строк вкладу, міс</w:t>
            </w:r>
            <w:r w:rsidRPr="00FA21E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6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FA21E7">
              <w:rPr>
                <w:b/>
                <w:bCs/>
                <w:sz w:val="26"/>
                <w:szCs w:val="26"/>
              </w:rPr>
              <w:t>Процентна ставка, % річних</w:t>
            </w:r>
          </w:p>
        </w:tc>
      </w:tr>
      <w:tr w:rsidR="00716A24" w:rsidRPr="00FA21E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6A24" w:rsidRPr="00FA21E7" w:rsidRDefault="00716A24" w:rsidP="00716A24">
            <w:pPr>
              <w:pStyle w:val="2"/>
              <w:rPr>
                <w:i w:val="0"/>
                <w:iCs w:val="0"/>
                <w:sz w:val="26"/>
                <w:szCs w:val="26"/>
              </w:rPr>
            </w:pPr>
            <w:r w:rsidRPr="00FA21E7">
              <w:rPr>
                <w:i w:val="0"/>
                <w:iCs w:val="0"/>
                <w:sz w:val="26"/>
                <w:szCs w:val="26"/>
              </w:rPr>
              <w:t>Виплата процентів щомісячно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pStyle w:val="a3"/>
              <w:spacing w:after="20"/>
              <w:jc w:val="center"/>
              <w:rPr>
                <w:b/>
                <w:bCs/>
                <w:sz w:val="26"/>
                <w:szCs w:val="26"/>
              </w:rPr>
            </w:pPr>
            <w:r w:rsidRPr="00FA21E7">
              <w:rPr>
                <w:b/>
                <w:bCs/>
                <w:sz w:val="26"/>
                <w:szCs w:val="26"/>
              </w:rPr>
              <w:t>Виплата процентів в кінці строку</w:t>
            </w:r>
          </w:p>
        </w:tc>
      </w:tr>
      <w:tr w:rsidR="00716A24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ind w:left="-57" w:right="-57"/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гривні</w:t>
            </w:r>
            <w:r w:rsidRPr="00FA21E7">
              <w:rPr>
                <w:sz w:val="25"/>
                <w:szCs w:val="25"/>
                <w:lang w:val="uk-UA"/>
              </w:rPr>
              <w:t>*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доларах США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6A24" w:rsidRPr="00FA21E7" w:rsidRDefault="00716A24" w:rsidP="00716A24">
            <w:pPr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євро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ind w:left="-57" w:right="-57"/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гривні</w:t>
            </w:r>
            <w:r w:rsidRPr="00FA21E7">
              <w:rPr>
                <w:sz w:val="25"/>
                <w:szCs w:val="25"/>
                <w:lang w:val="uk-UA"/>
              </w:rPr>
              <w:t>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доларах США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євро</w:t>
            </w:r>
          </w:p>
        </w:tc>
      </w:tr>
      <w:tr w:rsidR="00411FF1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2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11FF1" w:rsidRPr="00FA21E7" w:rsidRDefault="00411FF1" w:rsidP="00411FF1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6"/>
                <w:szCs w:val="26"/>
                <w:lang w:val="uk-UA"/>
              </w:rPr>
              <w:t>від 1 до 3 місяців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FF1" w:rsidRPr="004B6DC6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13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1FF1" w:rsidRPr="00411FF1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11FF1" w:rsidRPr="00411FF1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FF1" w:rsidRPr="007D2988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13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F1" w:rsidRPr="00411FF1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1,7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F1" w:rsidRPr="00411FF1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1,7</w:t>
            </w:r>
          </w:p>
        </w:tc>
      </w:tr>
      <w:tr w:rsidR="00911884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2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11884" w:rsidRPr="00FA21E7" w:rsidRDefault="00911884" w:rsidP="00911884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від 3 до 6 місяців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1" w:name="GS5Z16Z980Z3Z01_"/>
            <w:bookmarkEnd w:id="1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1884" w:rsidRPr="003F4772" w:rsidRDefault="00411FF1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11884" w:rsidRPr="003F4772" w:rsidRDefault="00411FF1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2" w:name="GS6Z16Z980Z3Z01_"/>
            <w:bookmarkEnd w:id="2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411FF1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0,2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411FF1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0,2</w:t>
            </w:r>
          </w:p>
        </w:tc>
      </w:tr>
      <w:tr w:rsidR="00911884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20" w:type="dxa"/>
            <w:tcBorders>
              <w:left w:val="single" w:sz="4" w:space="0" w:color="auto"/>
              <w:right w:val="nil"/>
            </w:tcBorders>
            <w:vAlign w:val="center"/>
          </w:tcPr>
          <w:p w:rsidR="00911884" w:rsidRPr="00FA21E7" w:rsidRDefault="00911884" w:rsidP="00911884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від 6 до 9 місяців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3" w:name="GS5Z16Z980Z6Z01_"/>
            <w:bookmarkEnd w:id="3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15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C758CA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4" w:name="GS6Z16Z980Z6Z01_"/>
            <w:bookmarkEnd w:id="4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15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9</w:t>
            </w:r>
          </w:p>
        </w:tc>
      </w:tr>
      <w:tr w:rsidR="00911884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20" w:type="dxa"/>
            <w:tcBorders>
              <w:left w:val="single" w:sz="4" w:space="0" w:color="auto"/>
              <w:right w:val="nil"/>
            </w:tcBorders>
            <w:vAlign w:val="center"/>
          </w:tcPr>
          <w:p w:rsidR="00911884" w:rsidRPr="00FA21E7" w:rsidRDefault="00911884" w:rsidP="00911884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від 9 до 12 місяців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5" w:name="GS5Z16Z980Z9Z01_"/>
            <w:bookmarkEnd w:id="5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15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483753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6" w:name="GS6Z16Z980Z9Z01_"/>
            <w:bookmarkEnd w:id="6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16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</w:p>
        </w:tc>
      </w:tr>
      <w:tr w:rsidR="00911884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84" w:rsidRPr="00FA21E7" w:rsidRDefault="00911884" w:rsidP="00911884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від 12 до 1</w:t>
            </w:r>
            <w:r>
              <w:rPr>
                <w:sz w:val="26"/>
                <w:szCs w:val="26"/>
                <w:lang w:val="uk-UA"/>
              </w:rPr>
              <w:t>8</w:t>
            </w:r>
            <w:r w:rsidRPr="00FA21E7">
              <w:rPr>
                <w:sz w:val="26"/>
                <w:szCs w:val="26"/>
                <w:lang w:val="uk-UA"/>
              </w:rPr>
              <w:t xml:space="preserve"> місяців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7" w:name="GS5Z16Z980Z12Z01_"/>
            <w:bookmarkEnd w:id="7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16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0B4A4B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8" w:name="GS6Z16Z980Z12Z01_"/>
            <w:bookmarkEnd w:id="8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</w:tr>
      <w:tr w:rsidR="00911884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84" w:rsidRPr="00FA21E7" w:rsidRDefault="00911884" w:rsidP="00911884">
            <w:pPr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18 місяців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9" w:name="GS5Z16Z980Z18Z01_"/>
            <w:bookmarkEnd w:id="9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0" w:name="GS6Z16Z980Z18Z01_"/>
            <w:bookmarkEnd w:id="10"/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</w:tr>
      <w:tr w:rsidR="003F4772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</w:tr>
      <w:tr w:rsidR="003F4772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772" w:rsidRPr="00FA21E7" w:rsidRDefault="003F4772" w:rsidP="00F57C1B">
            <w:pPr>
              <w:spacing w:before="40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Мінімальна сума</w:t>
            </w:r>
          </w:p>
          <w:p w:rsidR="003F4772" w:rsidRPr="00FA21E7" w:rsidRDefault="003F4772" w:rsidP="00F57C1B">
            <w:pPr>
              <w:spacing w:after="80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2"/>
                <w:szCs w:val="22"/>
                <w:lang w:val="uk-UA"/>
              </w:rPr>
              <w:t>(для укладання договору)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2" w:rsidRPr="00FA21E7" w:rsidRDefault="003F4772" w:rsidP="00716A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5 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72" w:rsidRPr="00FA21E7" w:rsidRDefault="003F4772" w:rsidP="00716A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772" w:rsidRPr="00FA21E7" w:rsidRDefault="003F4772" w:rsidP="00716A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2" w:rsidRPr="00FA21E7" w:rsidRDefault="003F4772" w:rsidP="00716A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5 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2" w:rsidRPr="00FA21E7" w:rsidRDefault="003F4772" w:rsidP="00716A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2" w:rsidRPr="00FA21E7" w:rsidRDefault="003F4772" w:rsidP="00716A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</w:tr>
    </w:tbl>
    <w:p w:rsidR="00F57C1B" w:rsidRDefault="00F57C1B" w:rsidP="00F57C1B">
      <w:pPr>
        <w:autoSpaceDE w:val="0"/>
        <w:autoSpaceDN w:val="0"/>
        <w:adjustRightInd w:val="0"/>
        <w:spacing w:before="80" w:line="216" w:lineRule="auto"/>
        <w:jc w:val="both"/>
        <w:rPr>
          <w:lang w:val="uk-UA"/>
        </w:rPr>
      </w:pPr>
      <w:r w:rsidRPr="00024D6D">
        <w:rPr>
          <w:lang w:val="uk-UA"/>
        </w:rPr>
        <w:t xml:space="preserve">* за вкладом з початковою сумою від 100 до 500 тис. грн процентна ставка </w:t>
      </w:r>
      <w:r w:rsidRPr="00024D6D">
        <w:rPr>
          <w:b/>
          <w:bCs/>
          <w:lang w:val="uk-UA"/>
        </w:rPr>
        <w:t xml:space="preserve">збільшується на 0,2% річних, </w:t>
      </w:r>
      <w:r w:rsidRPr="00024D6D">
        <w:rPr>
          <w:lang w:val="uk-UA"/>
        </w:rPr>
        <w:t>від 500 тис. грн –</w:t>
      </w:r>
      <w:r w:rsidRPr="00024D6D">
        <w:rPr>
          <w:b/>
          <w:bCs/>
          <w:lang w:val="uk-UA"/>
        </w:rPr>
        <w:t xml:space="preserve"> на 0,5% річних</w:t>
      </w:r>
      <w:r w:rsidRPr="00024D6D">
        <w:rPr>
          <w:lang w:val="uk-UA"/>
        </w:rPr>
        <w:t>.</w:t>
      </w:r>
    </w:p>
    <w:p w:rsidR="00994BC9" w:rsidRPr="007D2988" w:rsidRDefault="00994BC9" w:rsidP="0047106D">
      <w:pPr>
        <w:pStyle w:val="21"/>
        <w:spacing w:before="240"/>
        <w:rPr>
          <w:b/>
          <w:bCs/>
        </w:rPr>
      </w:pPr>
      <w:r w:rsidRPr="007D2988">
        <w:rPr>
          <w:b/>
          <w:bCs/>
          <w:color w:val="3366FF"/>
        </w:rPr>
        <w:t>2)</w:t>
      </w:r>
      <w:r w:rsidRPr="007D2988">
        <w:rPr>
          <w:color w:val="3366FF"/>
          <w:sz w:val="32"/>
          <w:szCs w:val="32"/>
        </w:rPr>
        <w:t> </w:t>
      </w:r>
      <w:r w:rsidRPr="007D2988">
        <w:rPr>
          <w:b/>
          <w:bCs/>
          <w:color w:val="3366FF"/>
          <w:sz w:val="32"/>
          <w:szCs w:val="32"/>
          <w:u w:val="single"/>
        </w:rPr>
        <w:t>Вклад «Прогресивний»:</w:t>
      </w:r>
      <w:r w:rsidRPr="007D2988">
        <w:rPr>
          <w:b/>
          <w:bCs/>
        </w:rPr>
        <w:t xml:space="preserve"> передбачено дострокове зняття вкладу або його частини; поповнення вкладу не допускається.</w:t>
      </w:r>
    </w:p>
    <w:p w:rsidR="00994BC9" w:rsidRPr="007D2988" w:rsidRDefault="00994BC9" w:rsidP="006A200E">
      <w:pPr>
        <w:pStyle w:val="21"/>
        <w:tabs>
          <w:tab w:val="num" w:pos="-2700"/>
        </w:tabs>
        <w:spacing w:before="40"/>
      </w:pPr>
      <w:r w:rsidRPr="007D2988">
        <w:rPr>
          <w:b/>
          <w:bCs/>
          <w:i/>
          <w:iCs/>
        </w:rPr>
        <w:t>Виплата процентів:</w:t>
      </w:r>
      <w:r w:rsidRPr="007D2988">
        <w:t xml:space="preserve"> </w:t>
      </w:r>
      <w:r w:rsidRPr="007D2988">
        <w:rPr>
          <w:b/>
          <w:bCs/>
        </w:rPr>
        <w:t>щомісячно на поточний рахунок.</w:t>
      </w:r>
    </w:p>
    <w:p w:rsidR="00994BC9" w:rsidRPr="007D2988" w:rsidRDefault="00994BC9" w:rsidP="006A200E">
      <w:pPr>
        <w:pStyle w:val="21"/>
        <w:tabs>
          <w:tab w:val="num" w:pos="-2700"/>
        </w:tabs>
        <w:spacing w:after="160"/>
        <w:rPr>
          <w:b/>
          <w:bCs/>
          <w:sz w:val="26"/>
          <w:szCs w:val="26"/>
        </w:rPr>
      </w:pPr>
      <w:r w:rsidRPr="007D2988">
        <w:rPr>
          <w:b/>
          <w:bCs/>
        </w:rPr>
        <w:t>Строк вкладу - 6 місяців.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2149"/>
        <w:gridCol w:w="2147"/>
        <w:gridCol w:w="2038"/>
      </w:tblGrid>
      <w:tr w:rsidR="00994BC9" w:rsidRPr="007D2988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3703" w:type="dxa"/>
            <w:vMerge w:val="restart"/>
            <w:tcBorders>
              <w:right w:val="nil"/>
            </w:tcBorders>
            <w:vAlign w:val="center"/>
          </w:tcPr>
          <w:p w:rsidR="00994BC9" w:rsidRPr="007D2988" w:rsidRDefault="00994BC9" w:rsidP="00A96DF6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Періоди</w:t>
            </w:r>
          </w:p>
        </w:tc>
        <w:tc>
          <w:tcPr>
            <w:tcW w:w="6334" w:type="dxa"/>
            <w:gridSpan w:val="3"/>
          </w:tcPr>
          <w:p w:rsidR="00994BC9" w:rsidRPr="007D2988" w:rsidRDefault="00994BC9" w:rsidP="00A96DF6">
            <w:pPr>
              <w:pStyle w:val="21"/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Процентна ставка, % річних</w:t>
            </w:r>
          </w:p>
        </w:tc>
      </w:tr>
      <w:tr w:rsidR="00994BC9" w:rsidRPr="007D2988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3703" w:type="dxa"/>
            <w:vMerge/>
            <w:tcBorders>
              <w:right w:val="nil"/>
            </w:tcBorders>
          </w:tcPr>
          <w:p w:rsidR="00994BC9" w:rsidRPr="007D2988" w:rsidRDefault="00994BC9" w:rsidP="00A96DF6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49" w:type="dxa"/>
          </w:tcPr>
          <w:p w:rsidR="00994BC9" w:rsidRPr="007D2988" w:rsidRDefault="00994BC9" w:rsidP="00A96DF6">
            <w:pPr>
              <w:pStyle w:val="21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в гривні</w:t>
            </w:r>
            <w:r w:rsidRPr="007D2988">
              <w:rPr>
                <w:sz w:val="25"/>
                <w:szCs w:val="25"/>
              </w:rPr>
              <w:t>*</w:t>
            </w:r>
          </w:p>
        </w:tc>
        <w:tc>
          <w:tcPr>
            <w:tcW w:w="2147" w:type="dxa"/>
          </w:tcPr>
          <w:p w:rsidR="00994BC9" w:rsidRPr="007D2988" w:rsidRDefault="00994BC9" w:rsidP="00A96DF6">
            <w:pPr>
              <w:pStyle w:val="21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в доларах США</w:t>
            </w:r>
          </w:p>
        </w:tc>
        <w:tc>
          <w:tcPr>
            <w:tcW w:w="2038" w:type="dxa"/>
          </w:tcPr>
          <w:p w:rsidR="00994BC9" w:rsidRPr="007D2988" w:rsidRDefault="00994BC9" w:rsidP="00A96DF6">
            <w:pPr>
              <w:pStyle w:val="21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5"/>
                <w:szCs w:val="25"/>
              </w:rPr>
              <w:t>в євро</w:t>
            </w:r>
          </w:p>
        </w:tc>
      </w:tr>
      <w:tr w:rsidR="004F07D7" w:rsidRPr="007D2988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top w:val="nil"/>
              <w:right w:val="nil"/>
            </w:tcBorders>
            <w:vAlign w:val="center"/>
          </w:tcPr>
          <w:p w:rsidR="004F07D7" w:rsidRPr="007D2988" w:rsidRDefault="004F07D7" w:rsidP="005417CE">
            <w:pPr>
              <w:pStyle w:val="21"/>
              <w:spacing w:before="60" w:after="60"/>
              <w:ind w:firstLine="539"/>
              <w:rPr>
                <w:spacing w:val="6"/>
                <w:sz w:val="26"/>
                <w:szCs w:val="26"/>
              </w:rPr>
            </w:pPr>
            <w:r w:rsidRPr="008F0514">
              <w:rPr>
                <w:rFonts w:eastAsia="MS Mincho"/>
                <w:spacing w:val="6"/>
                <w:sz w:val="26"/>
                <w:szCs w:val="26"/>
              </w:rPr>
              <w:t>за перший місяць</w:t>
            </w:r>
          </w:p>
        </w:tc>
        <w:tc>
          <w:tcPr>
            <w:tcW w:w="2149" w:type="dxa"/>
            <w:vAlign w:val="center"/>
          </w:tcPr>
          <w:p w:rsidR="004F07D7" w:rsidRPr="003F0BB8" w:rsidRDefault="004F07D7" w:rsidP="00C758CA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1" w:name="GS4Z16Z980Z0Z11_"/>
            <w:bookmarkEnd w:id="11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7</w:t>
            </w:r>
            <w:r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147" w:type="dxa"/>
            <w:vAlign w:val="center"/>
          </w:tcPr>
          <w:p w:rsidR="004F07D7" w:rsidRPr="003F0BB8" w:rsidRDefault="004F07D7" w:rsidP="003F0BB8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2" w:name="GS4Z16Z840Z0Z11_"/>
            <w:bookmarkEnd w:id="12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0,25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46779E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3" w:name="GS4Z16Z978Z0Z11_"/>
            <w:bookmarkEnd w:id="13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0,25</w:t>
            </w:r>
          </w:p>
        </w:tc>
      </w:tr>
      <w:tr w:rsidR="004F07D7" w:rsidRPr="007D2988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4F07D7" w:rsidRPr="007D2988" w:rsidRDefault="004F07D7" w:rsidP="00A96DF6">
            <w:pPr>
              <w:pStyle w:val="23"/>
              <w:spacing w:before="60" w:after="60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другий місяць</w:t>
            </w:r>
          </w:p>
        </w:tc>
        <w:tc>
          <w:tcPr>
            <w:tcW w:w="2149" w:type="dxa"/>
            <w:vAlign w:val="center"/>
          </w:tcPr>
          <w:p w:rsidR="004F07D7" w:rsidRPr="003F0BB8" w:rsidRDefault="004F07D7" w:rsidP="00C758CA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4" w:name="GS4Z16Z980Z1Z21_"/>
            <w:bookmarkEnd w:id="14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8</w:t>
            </w:r>
            <w:r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147" w:type="dxa"/>
            <w:vAlign w:val="center"/>
          </w:tcPr>
          <w:p w:rsidR="004F07D7" w:rsidRPr="003F0BB8" w:rsidRDefault="004F07D7" w:rsidP="003F0BB8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5" w:name="GS4Z16Z840Z1Z21_"/>
            <w:bookmarkEnd w:id="15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0,30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46779E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6" w:name="GS4Z16Z978Z1Z21_"/>
            <w:bookmarkEnd w:id="16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0,30</w:t>
            </w:r>
          </w:p>
        </w:tc>
      </w:tr>
      <w:tr w:rsidR="004F07D7" w:rsidRPr="007D2988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4F07D7" w:rsidRPr="007D2988" w:rsidRDefault="004F07D7" w:rsidP="00A96DF6">
            <w:pPr>
              <w:pStyle w:val="23"/>
              <w:spacing w:before="60" w:after="60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третій місяць</w:t>
            </w:r>
          </w:p>
        </w:tc>
        <w:tc>
          <w:tcPr>
            <w:tcW w:w="2149" w:type="dxa"/>
            <w:vAlign w:val="center"/>
          </w:tcPr>
          <w:p w:rsidR="004F07D7" w:rsidRPr="003F0BB8" w:rsidRDefault="004F07D7" w:rsidP="00C758CA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7" w:name="GS4Z16Z980Z2Z31_"/>
            <w:bookmarkEnd w:id="17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9</w:t>
            </w:r>
            <w:r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147" w:type="dxa"/>
            <w:vAlign w:val="center"/>
          </w:tcPr>
          <w:p w:rsidR="004F07D7" w:rsidRPr="003F0BB8" w:rsidRDefault="004F07D7" w:rsidP="003F0BB8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8" w:name="GS4Z16Z840Z2Z31_"/>
            <w:bookmarkEnd w:id="18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0,35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46779E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9" w:name="GS4Z16Z978Z2Z31_"/>
            <w:bookmarkEnd w:id="19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0,35</w:t>
            </w:r>
          </w:p>
        </w:tc>
      </w:tr>
      <w:tr w:rsidR="004F07D7" w:rsidRPr="007D2988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4F07D7" w:rsidRPr="007D2988" w:rsidRDefault="004F07D7" w:rsidP="00A96DF6">
            <w:pPr>
              <w:pStyle w:val="23"/>
              <w:spacing w:before="60" w:after="60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четвертий місяць</w:t>
            </w:r>
          </w:p>
        </w:tc>
        <w:tc>
          <w:tcPr>
            <w:tcW w:w="2149" w:type="dxa"/>
            <w:vAlign w:val="center"/>
          </w:tcPr>
          <w:p w:rsidR="004F07D7" w:rsidRPr="003F0BB8" w:rsidRDefault="004F07D7" w:rsidP="003F0BB8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0" w:name="GS4Z16Z980Z3Z41_"/>
            <w:bookmarkEnd w:id="20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10,0</w:t>
            </w:r>
          </w:p>
        </w:tc>
        <w:tc>
          <w:tcPr>
            <w:tcW w:w="2147" w:type="dxa"/>
            <w:vAlign w:val="center"/>
          </w:tcPr>
          <w:p w:rsidR="004F07D7" w:rsidRPr="003F0BB8" w:rsidRDefault="004F07D7" w:rsidP="003F0BB8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1" w:name="GS4Z16Z840Z3Z41_"/>
            <w:bookmarkEnd w:id="21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0,50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46779E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2" w:name="GS4Z16Z978Z3Z41_"/>
            <w:bookmarkEnd w:id="22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0,50</w:t>
            </w:r>
          </w:p>
        </w:tc>
      </w:tr>
      <w:tr w:rsidR="004F07D7" w:rsidRPr="007D2988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4F07D7" w:rsidRPr="007D2988" w:rsidRDefault="004F07D7" w:rsidP="00A96DF6">
            <w:pPr>
              <w:pStyle w:val="23"/>
              <w:spacing w:before="60" w:after="60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п’ятий місяць</w:t>
            </w:r>
          </w:p>
        </w:tc>
        <w:tc>
          <w:tcPr>
            <w:tcW w:w="2149" w:type="dxa"/>
            <w:vAlign w:val="center"/>
          </w:tcPr>
          <w:p w:rsidR="004F07D7" w:rsidRPr="003F0BB8" w:rsidRDefault="004F07D7" w:rsidP="00C758CA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3" w:name="GS4Z16Z980Z4Z51_"/>
            <w:bookmarkEnd w:id="23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147" w:type="dxa"/>
            <w:vAlign w:val="center"/>
          </w:tcPr>
          <w:p w:rsidR="004F07D7" w:rsidRPr="003F0BB8" w:rsidRDefault="004F07D7" w:rsidP="003F0BB8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4" w:name="GS4Z16Z840Z4Z51_"/>
            <w:bookmarkEnd w:id="24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0,60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46779E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5" w:name="GS4Z16Z978Z4Z51_"/>
            <w:bookmarkEnd w:id="25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0,60</w:t>
            </w:r>
          </w:p>
        </w:tc>
      </w:tr>
      <w:tr w:rsidR="004F07D7" w:rsidRPr="007D2988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4F07D7" w:rsidRPr="007D2988" w:rsidRDefault="004F07D7" w:rsidP="00A96DF6">
            <w:pPr>
              <w:pStyle w:val="23"/>
              <w:spacing w:before="60" w:after="60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шостий місяць</w:t>
            </w:r>
          </w:p>
        </w:tc>
        <w:tc>
          <w:tcPr>
            <w:tcW w:w="2149" w:type="dxa"/>
            <w:vAlign w:val="center"/>
          </w:tcPr>
          <w:p w:rsidR="004F07D7" w:rsidRPr="003F0BB8" w:rsidRDefault="004F07D7" w:rsidP="00C758CA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6" w:name="GS4Z16Z980Z5ZM11_"/>
            <w:bookmarkEnd w:id="26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4</w:t>
            </w:r>
            <w:r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147" w:type="dxa"/>
            <w:vAlign w:val="center"/>
          </w:tcPr>
          <w:p w:rsidR="004F07D7" w:rsidRPr="003F0BB8" w:rsidRDefault="004F07D7" w:rsidP="003F0BB8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7" w:name="GS4Z16Z840Z5ZM11_"/>
            <w:bookmarkEnd w:id="27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1,00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46779E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8" w:name="GS4Z16Z978Z5ZM11_"/>
            <w:bookmarkEnd w:id="28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1,00</w:t>
            </w:r>
          </w:p>
        </w:tc>
      </w:tr>
      <w:tr w:rsidR="003F0BB8" w:rsidRPr="007D2988">
        <w:tblPrEx>
          <w:tblCellMar>
            <w:top w:w="0" w:type="dxa"/>
            <w:bottom w:w="0" w:type="dxa"/>
          </w:tblCellMar>
        </w:tblPrEx>
        <w:trPr>
          <w:cantSplit/>
          <w:trHeight w:val="68"/>
          <w:jc w:val="center"/>
        </w:trPr>
        <w:tc>
          <w:tcPr>
            <w:tcW w:w="3703" w:type="dxa"/>
            <w:tcBorders>
              <w:right w:val="nil"/>
            </w:tcBorders>
            <w:shd w:val="clear" w:color="auto" w:fill="C0C0C0"/>
          </w:tcPr>
          <w:p w:rsidR="003F0BB8" w:rsidRPr="007D2988" w:rsidRDefault="003F0BB8" w:rsidP="00A96DF6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49" w:type="dxa"/>
            <w:tcBorders>
              <w:left w:val="nil"/>
              <w:right w:val="nil"/>
            </w:tcBorders>
            <w:shd w:val="clear" w:color="auto" w:fill="C0C0C0"/>
          </w:tcPr>
          <w:p w:rsidR="003F0BB8" w:rsidRPr="007D2988" w:rsidRDefault="003F0BB8" w:rsidP="00A96DF6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47" w:type="dxa"/>
            <w:tcBorders>
              <w:left w:val="nil"/>
            </w:tcBorders>
            <w:shd w:val="clear" w:color="auto" w:fill="C0C0C0"/>
          </w:tcPr>
          <w:p w:rsidR="003F0BB8" w:rsidRPr="007D2988" w:rsidRDefault="003F0BB8" w:rsidP="00A96DF6">
            <w:pPr>
              <w:pStyle w:val="21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038" w:type="dxa"/>
            <w:tcBorders>
              <w:left w:val="nil"/>
            </w:tcBorders>
            <w:shd w:val="clear" w:color="auto" w:fill="C0C0C0"/>
          </w:tcPr>
          <w:p w:rsidR="003F0BB8" w:rsidRPr="007D2988" w:rsidRDefault="003F0BB8" w:rsidP="00A96DF6">
            <w:pPr>
              <w:pStyle w:val="21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F0BB8" w:rsidRPr="007D2988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3F0BB8" w:rsidRPr="007D2988" w:rsidRDefault="003F0BB8" w:rsidP="00F57C1B">
            <w:pPr>
              <w:pStyle w:val="21"/>
              <w:spacing w:before="40"/>
              <w:jc w:val="center"/>
              <w:rPr>
                <w:sz w:val="26"/>
                <w:szCs w:val="26"/>
              </w:rPr>
            </w:pPr>
            <w:r w:rsidRPr="007D2988">
              <w:rPr>
                <w:sz w:val="26"/>
                <w:szCs w:val="26"/>
              </w:rPr>
              <w:t>Мінімальна сума</w:t>
            </w:r>
          </w:p>
          <w:p w:rsidR="003F0BB8" w:rsidRPr="007D2988" w:rsidRDefault="003F0BB8" w:rsidP="00F57C1B">
            <w:pPr>
              <w:pStyle w:val="21"/>
              <w:spacing w:after="80"/>
              <w:jc w:val="center"/>
              <w:rPr>
                <w:sz w:val="26"/>
                <w:szCs w:val="26"/>
              </w:rPr>
            </w:pPr>
            <w:r w:rsidRPr="007D2988">
              <w:rPr>
                <w:sz w:val="22"/>
                <w:szCs w:val="22"/>
              </w:rPr>
              <w:t>(для укладання договору)</w:t>
            </w:r>
          </w:p>
        </w:tc>
        <w:tc>
          <w:tcPr>
            <w:tcW w:w="2149" w:type="dxa"/>
            <w:vAlign w:val="center"/>
          </w:tcPr>
          <w:p w:rsidR="003F0BB8" w:rsidRPr="007D2988" w:rsidRDefault="003F0BB8" w:rsidP="00A96DF6">
            <w:pPr>
              <w:pStyle w:val="2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2147" w:type="dxa"/>
            <w:vAlign w:val="center"/>
          </w:tcPr>
          <w:p w:rsidR="003F0BB8" w:rsidRPr="007D2988" w:rsidRDefault="003F0BB8" w:rsidP="00A96DF6">
            <w:pPr>
              <w:pStyle w:val="2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>1 000</w:t>
            </w:r>
          </w:p>
        </w:tc>
        <w:tc>
          <w:tcPr>
            <w:tcW w:w="2038" w:type="dxa"/>
            <w:vAlign w:val="center"/>
          </w:tcPr>
          <w:p w:rsidR="003F0BB8" w:rsidRPr="007D2988" w:rsidRDefault="003F0BB8" w:rsidP="00A96DF6">
            <w:pPr>
              <w:pStyle w:val="2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>1 000</w:t>
            </w:r>
          </w:p>
        </w:tc>
      </w:tr>
    </w:tbl>
    <w:p w:rsidR="00F57C1B" w:rsidRPr="00024D6D" w:rsidRDefault="00F57C1B" w:rsidP="00472337">
      <w:pPr>
        <w:autoSpaceDE w:val="0"/>
        <w:autoSpaceDN w:val="0"/>
        <w:adjustRightInd w:val="0"/>
        <w:spacing w:before="80" w:line="216" w:lineRule="auto"/>
        <w:jc w:val="both"/>
        <w:rPr>
          <w:lang w:val="uk-UA"/>
        </w:rPr>
      </w:pPr>
      <w:r w:rsidRPr="00024D6D">
        <w:rPr>
          <w:lang w:val="uk-UA"/>
        </w:rPr>
        <w:t xml:space="preserve">* за вкладом з початковою сумою від 100 до 500 тис. грн процентна ставка </w:t>
      </w:r>
      <w:r w:rsidRPr="00024D6D">
        <w:rPr>
          <w:b/>
          <w:bCs/>
          <w:lang w:val="uk-UA"/>
        </w:rPr>
        <w:t xml:space="preserve">збільшується на 0,2% річних, </w:t>
      </w:r>
      <w:r w:rsidRPr="00024D6D">
        <w:rPr>
          <w:lang w:val="uk-UA"/>
        </w:rPr>
        <w:t>від 500 тис. грн –</w:t>
      </w:r>
      <w:r w:rsidRPr="00024D6D">
        <w:rPr>
          <w:b/>
          <w:bCs/>
          <w:lang w:val="uk-UA"/>
        </w:rPr>
        <w:t xml:space="preserve"> на 0,5% річних</w:t>
      </w:r>
      <w:r w:rsidRPr="00024D6D">
        <w:rPr>
          <w:lang w:val="uk-UA"/>
        </w:rPr>
        <w:t>.</w:t>
      </w:r>
    </w:p>
    <w:p w:rsidR="007A1033" w:rsidRPr="007D2988" w:rsidRDefault="00994BC9" w:rsidP="001C1980">
      <w:pPr>
        <w:pStyle w:val="a3"/>
        <w:rPr>
          <w:b/>
          <w:bCs/>
          <w:sz w:val="28"/>
          <w:szCs w:val="28"/>
        </w:rPr>
      </w:pPr>
      <w:r w:rsidRPr="007D2988">
        <w:rPr>
          <w:b/>
          <w:bCs/>
          <w:color w:val="3366FF"/>
          <w:sz w:val="28"/>
          <w:szCs w:val="28"/>
        </w:rPr>
        <w:t>3</w:t>
      </w:r>
      <w:r w:rsidR="002213DD" w:rsidRPr="007D2988">
        <w:rPr>
          <w:b/>
          <w:bCs/>
          <w:color w:val="3366FF"/>
          <w:sz w:val="28"/>
          <w:szCs w:val="28"/>
        </w:rPr>
        <w:t>)</w:t>
      </w:r>
      <w:r w:rsidR="002213DD" w:rsidRPr="007D2988">
        <w:rPr>
          <w:color w:val="3366FF"/>
        </w:rPr>
        <w:t> </w:t>
      </w:r>
      <w:r w:rsidR="007A1033" w:rsidRPr="007D2988">
        <w:rPr>
          <w:b/>
          <w:bCs/>
          <w:color w:val="3366FF"/>
          <w:sz w:val="32"/>
          <w:szCs w:val="32"/>
          <w:u w:val="single"/>
        </w:rPr>
        <w:t>Вклад «Накопичувальний»:</w:t>
      </w:r>
      <w:r w:rsidR="007A1033" w:rsidRPr="007D2988">
        <w:rPr>
          <w:b/>
          <w:bCs/>
          <w:sz w:val="28"/>
          <w:szCs w:val="28"/>
        </w:rPr>
        <w:t xml:space="preserve"> передбачено поповнення та часткове зняття вкладу</w:t>
      </w:r>
      <w:r w:rsidR="00F67004">
        <w:rPr>
          <w:b/>
          <w:bCs/>
          <w:sz w:val="28"/>
          <w:szCs w:val="28"/>
        </w:rPr>
        <w:t xml:space="preserve">; </w:t>
      </w:r>
      <w:r w:rsidR="00F67004" w:rsidRPr="00712689">
        <w:rPr>
          <w:b/>
          <w:bCs/>
          <w:sz w:val="28"/>
          <w:szCs w:val="28"/>
        </w:rPr>
        <w:t>автопролонгація вкладу</w:t>
      </w:r>
      <w:r w:rsidR="00712689" w:rsidRPr="00712689">
        <w:rPr>
          <w:b/>
          <w:bCs/>
          <w:sz w:val="28"/>
          <w:szCs w:val="28"/>
        </w:rPr>
        <w:t>.</w:t>
      </w:r>
    </w:p>
    <w:p w:rsidR="007A1033" w:rsidRPr="007D2988" w:rsidRDefault="007A1033" w:rsidP="001F55ED">
      <w:pPr>
        <w:pStyle w:val="a3"/>
        <w:spacing w:before="40" w:after="120"/>
        <w:rPr>
          <w:b/>
          <w:bCs/>
          <w:sz w:val="28"/>
          <w:szCs w:val="28"/>
        </w:rPr>
      </w:pPr>
      <w:r w:rsidRPr="007D2988">
        <w:rPr>
          <w:b/>
          <w:bCs/>
          <w:i/>
          <w:iCs/>
          <w:sz w:val="28"/>
          <w:szCs w:val="28"/>
        </w:rPr>
        <w:t>Порядок виплати процентів (обирається вкладником):</w:t>
      </w:r>
      <w:r w:rsidRPr="007D2988">
        <w:rPr>
          <w:b/>
          <w:bCs/>
          <w:sz w:val="28"/>
          <w:szCs w:val="28"/>
        </w:rPr>
        <w:t xml:space="preserve"> проценти щомісячно приєднуються до суми вкладу або зараховуються на поточний рахунок.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2542"/>
        <w:gridCol w:w="2414"/>
        <w:gridCol w:w="2089"/>
      </w:tblGrid>
      <w:tr w:rsidR="007A1033" w:rsidRPr="007D2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5" w:type="dxa"/>
            <w:vMerge w:val="restart"/>
            <w:vAlign w:val="center"/>
          </w:tcPr>
          <w:p w:rsidR="007A1033" w:rsidRPr="007D2988" w:rsidRDefault="007A1033" w:rsidP="00374B3A">
            <w:pPr>
              <w:pStyle w:val="1"/>
              <w:rPr>
                <w:sz w:val="26"/>
                <w:szCs w:val="26"/>
              </w:rPr>
            </w:pPr>
            <w:r w:rsidRPr="007D2988">
              <w:rPr>
                <w:sz w:val="26"/>
                <w:szCs w:val="26"/>
              </w:rPr>
              <w:t>Строк вкладу</w:t>
            </w:r>
          </w:p>
        </w:tc>
        <w:tc>
          <w:tcPr>
            <w:tcW w:w="7045" w:type="dxa"/>
            <w:gridSpan w:val="3"/>
          </w:tcPr>
          <w:p w:rsidR="007A1033" w:rsidRPr="007D2988" w:rsidRDefault="007A1033" w:rsidP="005A6BC4">
            <w:pPr>
              <w:pStyle w:val="1"/>
              <w:spacing w:before="80" w:after="80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Процентна ставка, % річних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195" w:type="dxa"/>
            <w:vMerge/>
          </w:tcPr>
          <w:p w:rsidR="007A1033" w:rsidRPr="007D2988" w:rsidRDefault="007A1033" w:rsidP="00374B3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42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гривні</w:t>
            </w:r>
          </w:p>
        </w:tc>
        <w:tc>
          <w:tcPr>
            <w:tcW w:w="2414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доларах США</w:t>
            </w:r>
          </w:p>
        </w:tc>
        <w:tc>
          <w:tcPr>
            <w:tcW w:w="2089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євро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5" w:type="dxa"/>
            <w:vAlign w:val="center"/>
          </w:tcPr>
          <w:p w:rsidR="007A1033" w:rsidRPr="007D2988" w:rsidRDefault="007A1033" w:rsidP="00EA4C12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12 місяців</w:t>
            </w:r>
          </w:p>
        </w:tc>
        <w:tc>
          <w:tcPr>
            <w:tcW w:w="2542" w:type="dxa"/>
            <w:vAlign w:val="center"/>
          </w:tcPr>
          <w:p w:rsidR="007A1033" w:rsidRPr="007D2988" w:rsidRDefault="00C758CA" w:rsidP="00C758C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29" w:name="GS30Z16Z980Z12Z01_"/>
            <w:bookmarkEnd w:id="29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9</w:t>
            </w:r>
            <w:r w:rsidR="004B7131"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414" w:type="dxa"/>
            <w:vAlign w:val="center"/>
          </w:tcPr>
          <w:p w:rsidR="007A1033" w:rsidRPr="007D2988" w:rsidRDefault="0048342D" w:rsidP="00EA4C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0" w:name="GS30Z16Z840Z12Z01_"/>
            <w:bookmarkEnd w:id="30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  <w:tc>
          <w:tcPr>
            <w:tcW w:w="2089" w:type="dxa"/>
            <w:vAlign w:val="center"/>
          </w:tcPr>
          <w:p w:rsidR="007A1033" w:rsidRPr="007D2988" w:rsidRDefault="0048342D" w:rsidP="00EA4C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1" w:name="GS30Z16Z978Z12Z01_"/>
            <w:bookmarkEnd w:id="31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95" w:type="dxa"/>
            <w:tcBorders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4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41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089" w:type="dxa"/>
            <w:tcBorders>
              <w:lef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5" w:type="dxa"/>
            <w:vAlign w:val="center"/>
          </w:tcPr>
          <w:p w:rsidR="007A1033" w:rsidRPr="007D2988" w:rsidRDefault="007A1033" w:rsidP="00505FD6">
            <w:pPr>
              <w:spacing w:before="40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6"/>
                <w:szCs w:val="26"/>
                <w:lang w:val="uk-UA"/>
              </w:rPr>
              <w:t>Мінімальна сума</w:t>
            </w:r>
          </w:p>
          <w:p w:rsidR="007A1033" w:rsidRPr="007D2988" w:rsidRDefault="007A1033" w:rsidP="00505FD6">
            <w:pPr>
              <w:spacing w:after="80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2"/>
                <w:szCs w:val="22"/>
                <w:lang w:val="uk-UA"/>
              </w:rPr>
              <w:t>(для укладання договору)</w:t>
            </w:r>
          </w:p>
        </w:tc>
        <w:tc>
          <w:tcPr>
            <w:tcW w:w="2542" w:type="dxa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D85A14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000</w:t>
            </w:r>
          </w:p>
        </w:tc>
        <w:tc>
          <w:tcPr>
            <w:tcW w:w="2414" w:type="dxa"/>
            <w:vAlign w:val="center"/>
          </w:tcPr>
          <w:p w:rsidR="007A1033" w:rsidRPr="007D2988" w:rsidRDefault="00BB17CA" w:rsidP="00374B3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7A1033"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2089" w:type="dxa"/>
            <w:vAlign w:val="center"/>
          </w:tcPr>
          <w:p w:rsidR="007A1033" w:rsidRPr="007D2988" w:rsidRDefault="00BB17CA" w:rsidP="00374B3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7A1033"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</w:tr>
    </w:tbl>
    <w:p w:rsidR="007A1033" w:rsidRPr="007D2988" w:rsidRDefault="00994BC9" w:rsidP="001F55ED">
      <w:pPr>
        <w:pStyle w:val="21"/>
        <w:spacing w:before="200"/>
        <w:rPr>
          <w:b/>
          <w:bCs/>
        </w:rPr>
      </w:pPr>
      <w:r w:rsidRPr="007D2988">
        <w:rPr>
          <w:b/>
          <w:bCs/>
          <w:color w:val="3366FF"/>
        </w:rPr>
        <w:t>4</w:t>
      </w:r>
      <w:r w:rsidR="007A1033" w:rsidRPr="007D2988">
        <w:rPr>
          <w:b/>
          <w:bCs/>
          <w:color w:val="3366FF"/>
        </w:rPr>
        <w:t>) </w:t>
      </w:r>
      <w:r w:rsidR="007A1033" w:rsidRPr="007D2988">
        <w:rPr>
          <w:b/>
          <w:bCs/>
          <w:color w:val="3366FF"/>
          <w:sz w:val="32"/>
          <w:szCs w:val="32"/>
          <w:u w:val="single"/>
        </w:rPr>
        <w:t>Вклад «</w:t>
      </w:r>
      <w:r w:rsidR="00B0331E" w:rsidRPr="00C34A19">
        <w:rPr>
          <w:b/>
          <w:bCs/>
          <w:color w:val="3366FF"/>
          <w:sz w:val="32"/>
          <w:szCs w:val="32"/>
          <w:u w:val="single"/>
        </w:rPr>
        <w:t>Пенсійний</w:t>
      </w:r>
      <w:r w:rsidR="007A1033" w:rsidRPr="007D2988">
        <w:rPr>
          <w:b/>
          <w:bCs/>
          <w:color w:val="3366FF"/>
          <w:sz w:val="32"/>
          <w:szCs w:val="32"/>
          <w:u w:val="single"/>
        </w:rPr>
        <w:t>»:</w:t>
      </w:r>
      <w:r w:rsidR="007A1033" w:rsidRPr="007D2988">
        <w:rPr>
          <w:b/>
          <w:bCs/>
        </w:rPr>
        <w:t xml:space="preserve"> передбачено поповнення та часткове зняття вкладу</w:t>
      </w:r>
      <w:r w:rsidR="00BE6089">
        <w:rPr>
          <w:b/>
          <w:bCs/>
        </w:rPr>
        <w:t xml:space="preserve">; </w:t>
      </w:r>
      <w:r w:rsidR="00BE6089" w:rsidRPr="00712689">
        <w:rPr>
          <w:b/>
          <w:bCs/>
        </w:rPr>
        <w:t>автопролонгація вкладу.</w:t>
      </w:r>
    </w:p>
    <w:p w:rsidR="007A1033" w:rsidRPr="007D2988" w:rsidRDefault="007A1033" w:rsidP="001F55ED">
      <w:pPr>
        <w:pStyle w:val="a3"/>
        <w:spacing w:before="40" w:after="120"/>
        <w:rPr>
          <w:b/>
          <w:bCs/>
          <w:sz w:val="28"/>
          <w:szCs w:val="28"/>
        </w:rPr>
      </w:pPr>
      <w:r w:rsidRPr="007D2988">
        <w:rPr>
          <w:b/>
          <w:bCs/>
          <w:i/>
          <w:iCs/>
          <w:sz w:val="28"/>
          <w:szCs w:val="28"/>
        </w:rPr>
        <w:t xml:space="preserve">Порядок виплати процентів (обирається вкладником): </w:t>
      </w:r>
      <w:r w:rsidRPr="007D2988">
        <w:rPr>
          <w:b/>
          <w:bCs/>
          <w:sz w:val="28"/>
          <w:szCs w:val="28"/>
        </w:rPr>
        <w:t>проценти щомісячно приєднуються до суми вкладу або зараховуються на поточний рахунок.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2542"/>
        <w:gridCol w:w="2414"/>
        <w:gridCol w:w="2089"/>
      </w:tblGrid>
      <w:tr w:rsidR="007A1033" w:rsidRPr="007D2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4" w:type="dxa"/>
            <w:vMerge w:val="restart"/>
            <w:vAlign w:val="center"/>
          </w:tcPr>
          <w:p w:rsidR="007A1033" w:rsidRPr="007D2988" w:rsidRDefault="007A1033" w:rsidP="00374B3A">
            <w:pPr>
              <w:pStyle w:val="1"/>
              <w:spacing w:before="40" w:after="40"/>
              <w:rPr>
                <w:sz w:val="26"/>
                <w:szCs w:val="26"/>
              </w:rPr>
            </w:pPr>
            <w:r w:rsidRPr="007D2988">
              <w:rPr>
                <w:sz w:val="26"/>
                <w:szCs w:val="26"/>
              </w:rPr>
              <w:t>Строк вкладу</w:t>
            </w:r>
          </w:p>
        </w:tc>
        <w:tc>
          <w:tcPr>
            <w:tcW w:w="7264" w:type="dxa"/>
            <w:gridSpan w:val="3"/>
          </w:tcPr>
          <w:p w:rsidR="007A1033" w:rsidRPr="007D2988" w:rsidRDefault="007A1033" w:rsidP="005A6BC4">
            <w:pPr>
              <w:spacing w:before="80" w:after="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Процентна ставка, % річних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284" w:type="dxa"/>
            <w:vMerge/>
          </w:tcPr>
          <w:p w:rsidR="007A1033" w:rsidRPr="007D2988" w:rsidRDefault="007A1033" w:rsidP="00374B3A">
            <w:pPr>
              <w:spacing w:before="40" w:after="4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24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гривні</w:t>
            </w:r>
          </w:p>
        </w:tc>
        <w:tc>
          <w:tcPr>
            <w:tcW w:w="2480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доларах США</w:t>
            </w:r>
          </w:p>
        </w:tc>
        <w:tc>
          <w:tcPr>
            <w:tcW w:w="2160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євро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84" w:type="dxa"/>
            <w:vAlign w:val="center"/>
          </w:tcPr>
          <w:p w:rsidR="007A1033" w:rsidRPr="007D2988" w:rsidRDefault="007A1033" w:rsidP="00EA4C12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12 місяців</w:t>
            </w:r>
          </w:p>
        </w:tc>
        <w:tc>
          <w:tcPr>
            <w:tcW w:w="2624" w:type="dxa"/>
            <w:vAlign w:val="center"/>
          </w:tcPr>
          <w:p w:rsidR="007A1033" w:rsidRPr="007D2988" w:rsidRDefault="00C758CA" w:rsidP="00C758C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2" w:name="GS45Z16Z980Z12Z01_"/>
            <w:bookmarkEnd w:id="32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12</w:t>
            </w:r>
            <w:r w:rsidR="006573F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 w:rsidR="00D513A4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2480" w:type="dxa"/>
            <w:vAlign w:val="center"/>
          </w:tcPr>
          <w:p w:rsidR="007A1033" w:rsidRPr="007D2988" w:rsidRDefault="00F161CB" w:rsidP="00F161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3" w:name="GS45Z16Z840Z12Z01_"/>
            <w:bookmarkEnd w:id="33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  <w:tc>
          <w:tcPr>
            <w:tcW w:w="2160" w:type="dxa"/>
            <w:vAlign w:val="center"/>
          </w:tcPr>
          <w:p w:rsidR="007A1033" w:rsidRPr="007D2988" w:rsidRDefault="00F161CB" w:rsidP="00EA4C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4" w:name="GS45Z16Z978Z12Z01_"/>
            <w:bookmarkEnd w:id="34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284" w:type="dxa"/>
            <w:tcBorders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84" w:type="dxa"/>
            <w:vAlign w:val="center"/>
          </w:tcPr>
          <w:p w:rsidR="007A1033" w:rsidRPr="007D2988" w:rsidRDefault="007A1033" w:rsidP="00505FD6">
            <w:pPr>
              <w:spacing w:before="40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6"/>
                <w:szCs w:val="26"/>
                <w:lang w:val="uk-UA"/>
              </w:rPr>
              <w:t>Мінімальна сума</w:t>
            </w:r>
          </w:p>
          <w:p w:rsidR="007A1033" w:rsidRPr="007D2988" w:rsidRDefault="007A1033" w:rsidP="00505FD6">
            <w:pPr>
              <w:spacing w:after="80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2"/>
                <w:szCs w:val="22"/>
                <w:lang w:val="uk-UA"/>
              </w:rPr>
              <w:t>(для укладання договору)</w:t>
            </w:r>
          </w:p>
        </w:tc>
        <w:tc>
          <w:tcPr>
            <w:tcW w:w="2624" w:type="dxa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1C1980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  <w:r w:rsidR="0048342D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2480" w:type="dxa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100</w:t>
            </w:r>
          </w:p>
        </w:tc>
        <w:tc>
          <w:tcPr>
            <w:tcW w:w="2160" w:type="dxa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100</w:t>
            </w:r>
          </w:p>
        </w:tc>
      </w:tr>
    </w:tbl>
    <w:p w:rsidR="008B57F4" w:rsidRDefault="00092D5C" w:rsidP="00195ECE">
      <w:pPr>
        <w:pStyle w:val="21"/>
        <w:spacing w:before="80"/>
        <w:rPr>
          <w:b/>
          <w:bCs/>
        </w:rPr>
      </w:pPr>
      <w:r>
        <w:rPr>
          <w:noProof/>
          <w:lang w:val="ru-RU"/>
        </w:rPr>
        <w:pict>
          <v:line id="_x0000_s1028" style="position:absolute;left:0;text-align:left;z-index:251657216;mso-position-horizontal-relative:text;mso-position-vertical-relative:text" from="1.5pt,9.1pt" to="504.65pt,9.1pt" strokecolor="#969696" strokeweight="2.25pt"/>
        </w:pict>
      </w:r>
    </w:p>
    <w:p w:rsidR="006B2DB6" w:rsidRPr="00852986" w:rsidRDefault="006B2DB6" w:rsidP="00B45E78">
      <w:pPr>
        <w:pStyle w:val="21"/>
        <w:tabs>
          <w:tab w:val="left" w:pos="360"/>
        </w:tabs>
        <w:spacing w:line="216" w:lineRule="auto"/>
        <w:ind w:right="-57" w:firstLine="357"/>
      </w:pPr>
      <w:r w:rsidRPr="00852986">
        <w:rPr>
          <w:b/>
        </w:rPr>
        <w:t xml:space="preserve">В </w:t>
      </w:r>
      <w:bookmarkStart w:id="35" w:name="xNAME_SR1_"/>
      <w:bookmarkEnd w:id="35"/>
      <w:r w:rsidRPr="00852986">
        <w:rPr>
          <w:b/>
        </w:rPr>
        <w:t xml:space="preserve">Полікомбанку діє система лояльності для вкладників. </w:t>
      </w:r>
      <w:r w:rsidRPr="00852986">
        <w:t>Для вклад</w:t>
      </w:r>
      <w:r w:rsidR="00C0547B" w:rsidRPr="00852986">
        <w:t>у</w:t>
      </w:r>
      <w:r w:rsidRPr="00852986">
        <w:t xml:space="preserve"> «Строковий»</w:t>
      </w:r>
      <w:r w:rsidR="00FB3D1D" w:rsidRPr="00852986">
        <w:t xml:space="preserve"> у разі автопролонгації ставка збільшується на розмір бонусу лояльності:</w:t>
      </w:r>
      <w:r w:rsidRPr="00852986">
        <w:t xml:space="preserve"> </w:t>
      </w:r>
      <w:r w:rsidR="00B84DC5" w:rsidRPr="00852986">
        <w:t>+</w:t>
      </w:r>
      <w:r w:rsidRPr="00852986">
        <w:rPr>
          <w:b/>
        </w:rPr>
        <w:t>0,</w:t>
      </w:r>
      <w:r w:rsidR="0083346F" w:rsidRPr="00852986">
        <w:rPr>
          <w:b/>
          <w:lang w:val="ru-RU"/>
        </w:rPr>
        <w:t>3</w:t>
      </w:r>
      <w:r w:rsidRPr="00852986">
        <w:rPr>
          <w:b/>
        </w:rPr>
        <w:t>%</w:t>
      </w:r>
      <w:r w:rsidRPr="00852986">
        <w:t xml:space="preserve"> річних</w:t>
      </w:r>
      <w:r w:rsidR="00B84DC5" w:rsidRPr="00852986">
        <w:t xml:space="preserve"> в гривні, +</w:t>
      </w:r>
      <w:r w:rsidR="00B84DC5" w:rsidRPr="00852986">
        <w:rPr>
          <w:b/>
        </w:rPr>
        <w:t>0,</w:t>
      </w:r>
      <w:r w:rsidR="0083346F" w:rsidRPr="00852986">
        <w:rPr>
          <w:b/>
          <w:lang w:val="ru-RU"/>
        </w:rPr>
        <w:t>1</w:t>
      </w:r>
      <w:r w:rsidR="00B84DC5" w:rsidRPr="00852986">
        <w:rPr>
          <w:b/>
        </w:rPr>
        <w:t>%</w:t>
      </w:r>
      <w:r w:rsidR="00B84DC5" w:rsidRPr="00852986">
        <w:t xml:space="preserve"> річних в дол. США та євро.</w:t>
      </w:r>
    </w:p>
    <w:p w:rsidR="00F161CB" w:rsidRDefault="008F0CA1" w:rsidP="00F161CB">
      <w:pPr>
        <w:pStyle w:val="21"/>
        <w:tabs>
          <w:tab w:val="left" w:pos="360"/>
        </w:tabs>
        <w:spacing w:before="120" w:line="216" w:lineRule="auto"/>
        <w:ind w:right="-57" w:firstLine="357"/>
        <w:rPr>
          <w:b/>
          <w:bCs/>
        </w:rPr>
      </w:pPr>
      <w:r w:rsidRPr="00852986">
        <w:rPr>
          <w:b/>
          <w:bCs/>
          <w:spacing w:val="-12"/>
        </w:rPr>
        <w:t>Пенсіонери</w:t>
      </w:r>
      <w:r w:rsidRPr="00852986">
        <w:rPr>
          <w:spacing w:val="-12"/>
        </w:rPr>
        <w:t>, які одержують пенсію через поточний рахунок в</w:t>
      </w:r>
      <w:r w:rsidR="008373CE" w:rsidRPr="00852986">
        <w:rPr>
          <w:spacing w:val="-12"/>
        </w:rPr>
        <w:t xml:space="preserve"> </w:t>
      </w:r>
      <w:bookmarkStart w:id="36" w:name="xNAME_SR2_"/>
      <w:bookmarkEnd w:id="36"/>
      <w:r w:rsidR="004B7131" w:rsidRPr="00852986">
        <w:rPr>
          <w:spacing w:val="-12"/>
        </w:rPr>
        <w:t>Полікомбанку</w:t>
      </w:r>
      <w:r w:rsidRPr="00852986">
        <w:rPr>
          <w:spacing w:val="-12"/>
        </w:rPr>
        <w:t>,</w:t>
      </w:r>
      <w:r w:rsidR="00721803" w:rsidRPr="00852986">
        <w:rPr>
          <w:spacing w:val="-12"/>
        </w:rPr>
        <w:t xml:space="preserve"> </w:t>
      </w:r>
      <w:r w:rsidRPr="00852986">
        <w:rPr>
          <w:b/>
          <w:bCs/>
        </w:rPr>
        <w:t>додатково до процентної ставки отримують</w:t>
      </w:r>
      <w:r w:rsidRPr="00852986">
        <w:rPr>
          <w:b/>
          <w:bCs/>
          <w:i/>
          <w:iCs/>
          <w:color w:val="333333"/>
        </w:rPr>
        <w:t xml:space="preserve"> </w:t>
      </w:r>
      <w:r w:rsidR="009B741E" w:rsidRPr="00852986">
        <w:rPr>
          <w:b/>
          <w:bCs/>
        </w:rPr>
        <w:t>БОНУС</w:t>
      </w:r>
      <w:r w:rsidR="00F161CB">
        <w:rPr>
          <w:b/>
          <w:bCs/>
        </w:rPr>
        <w:t xml:space="preserve"> </w:t>
      </w:r>
      <w:r w:rsidR="00F161CB" w:rsidRPr="00852986">
        <w:rPr>
          <w:spacing w:val="-8"/>
        </w:rPr>
        <w:t>(крім акційних вкладів</w:t>
      </w:r>
      <w:r w:rsidR="00696939">
        <w:rPr>
          <w:spacing w:val="-8"/>
        </w:rPr>
        <w:t xml:space="preserve"> та вкладів «Воїнам України»</w:t>
      </w:r>
      <w:r w:rsidR="00F161CB" w:rsidRPr="00852986">
        <w:rPr>
          <w:spacing w:val="-8"/>
        </w:rPr>
        <w:t>)</w:t>
      </w:r>
      <w:r w:rsidR="00F161CB">
        <w:rPr>
          <w:b/>
          <w:bCs/>
        </w:rPr>
        <w:t>:</w:t>
      </w:r>
    </w:p>
    <w:p w:rsidR="00F161CB" w:rsidRDefault="00F161CB" w:rsidP="00F161CB">
      <w:pPr>
        <w:pStyle w:val="21"/>
        <w:tabs>
          <w:tab w:val="left" w:pos="360"/>
        </w:tabs>
        <w:spacing w:line="216" w:lineRule="auto"/>
        <w:ind w:right="-57" w:firstLine="357"/>
        <w:rPr>
          <w:spacing w:val="-8"/>
        </w:rPr>
      </w:pPr>
      <w:r>
        <w:rPr>
          <w:b/>
          <w:bCs/>
          <w:i/>
          <w:iCs/>
        </w:rPr>
        <w:t>-</w:t>
      </w:r>
      <w:r w:rsidR="008F0CA1" w:rsidRPr="00852986">
        <w:rPr>
          <w:b/>
          <w:bCs/>
          <w:i/>
          <w:iCs/>
        </w:rPr>
        <w:t> </w:t>
      </w:r>
      <w:r w:rsidR="008F0CA1" w:rsidRPr="00852986">
        <w:rPr>
          <w:b/>
          <w:bCs/>
        </w:rPr>
        <w:t>0,</w:t>
      </w:r>
      <w:r w:rsidR="00C26EBB" w:rsidRPr="00852986">
        <w:rPr>
          <w:b/>
          <w:bCs/>
        </w:rPr>
        <w:t>2</w:t>
      </w:r>
      <w:r w:rsidR="008F0CA1" w:rsidRPr="00852986">
        <w:rPr>
          <w:b/>
          <w:bCs/>
        </w:rPr>
        <w:t>%</w:t>
      </w:r>
      <w:r w:rsidR="008F0CA1" w:rsidRPr="00852986">
        <w:rPr>
          <w:b/>
          <w:bCs/>
          <w:i/>
          <w:iCs/>
          <w:color w:val="333333"/>
        </w:rPr>
        <w:t> </w:t>
      </w:r>
      <w:r w:rsidR="008F0CA1" w:rsidRPr="00852986">
        <w:rPr>
          <w:b/>
          <w:bCs/>
        </w:rPr>
        <w:t>річних</w:t>
      </w:r>
      <w:r>
        <w:rPr>
          <w:b/>
          <w:bCs/>
        </w:rPr>
        <w:t xml:space="preserve"> </w:t>
      </w:r>
      <w:r w:rsidR="008F0CA1" w:rsidRPr="00852986">
        <w:rPr>
          <w:spacing w:val="-8"/>
        </w:rPr>
        <w:t>за вклад</w:t>
      </w:r>
      <w:r w:rsidR="00E9032C" w:rsidRPr="00852986">
        <w:rPr>
          <w:spacing w:val="-8"/>
        </w:rPr>
        <w:t>ами</w:t>
      </w:r>
      <w:r w:rsidR="00AD71F0">
        <w:rPr>
          <w:spacing w:val="-8"/>
        </w:rPr>
        <w:t xml:space="preserve"> в гривні;</w:t>
      </w:r>
      <w:r>
        <w:rPr>
          <w:spacing w:val="-8"/>
        </w:rPr>
        <w:t xml:space="preserve"> </w:t>
      </w:r>
    </w:p>
    <w:p w:rsidR="008F0CA1" w:rsidRPr="00852986" w:rsidRDefault="00F0266C" w:rsidP="00F161CB">
      <w:pPr>
        <w:pStyle w:val="21"/>
        <w:tabs>
          <w:tab w:val="left" w:pos="360"/>
        </w:tabs>
        <w:spacing w:line="216" w:lineRule="auto"/>
        <w:ind w:right="-57" w:firstLine="357"/>
        <w:rPr>
          <w:spacing w:val="-8"/>
        </w:rPr>
      </w:pPr>
      <w:r>
        <w:rPr>
          <w:b/>
          <w:bCs/>
          <w:i/>
          <w:iCs/>
        </w:rPr>
        <w:t>-</w:t>
      </w:r>
      <w:r w:rsidRPr="00852986">
        <w:rPr>
          <w:b/>
          <w:bCs/>
          <w:i/>
          <w:iCs/>
        </w:rPr>
        <w:t> </w:t>
      </w:r>
      <w:r w:rsidRPr="00852986">
        <w:rPr>
          <w:b/>
          <w:bCs/>
        </w:rPr>
        <w:t>0,</w:t>
      </w:r>
      <w:r>
        <w:rPr>
          <w:b/>
          <w:bCs/>
        </w:rPr>
        <w:t>1</w:t>
      </w:r>
      <w:r w:rsidRPr="00852986">
        <w:rPr>
          <w:b/>
          <w:bCs/>
        </w:rPr>
        <w:t>%</w:t>
      </w:r>
      <w:r w:rsidRPr="00852986">
        <w:rPr>
          <w:b/>
          <w:bCs/>
          <w:i/>
          <w:iCs/>
          <w:color w:val="333333"/>
        </w:rPr>
        <w:t> </w:t>
      </w:r>
      <w:r w:rsidRPr="00852986">
        <w:rPr>
          <w:b/>
          <w:bCs/>
        </w:rPr>
        <w:t>річних</w:t>
      </w:r>
      <w:r>
        <w:rPr>
          <w:b/>
          <w:bCs/>
        </w:rPr>
        <w:t xml:space="preserve"> </w:t>
      </w:r>
      <w:r w:rsidR="00F161CB">
        <w:rPr>
          <w:spacing w:val="-8"/>
        </w:rPr>
        <w:t>за вкладами в іноземній валюті.</w:t>
      </w:r>
    </w:p>
    <w:p w:rsidR="0018361F" w:rsidRPr="00852986" w:rsidRDefault="0018361F" w:rsidP="00B45E78">
      <w:pPr>
        <w:pStyle w:val="21"/>
        <w:tabs>
          <w:tab w:val="left" w:pos="360"/>
        </w:tabs>
        <w:spacing w:line="216" w:lineRule="auto"/>
        <w:ind w:right="-57" w:firstLine="357"/>
        <w:rPr>
          <w:spacing w:val="-8"/>
        </w:rPr>
      </w:pPr>
      <w:r w:rsidRPr="00852986">
        <w:t>Бонус за суму вкладу, бонус лояльності та пенсійний бонус додаються.</w:t>
      </w:r>
    </w:p>
    <w:p w:rsidR="00EA4C12" w:rsidRPr="00F161CB" w:rsidRDefault="00092D5C" w:rsidP="00A07289">
      <w:pPr>
        <w:pStyle w:val="21"/>
        <w:tabs>
          <w:tab w:val="left" w:pos="360"/>
        </w:tabs>
        <w:ind w:right="-57" w:firstLine="340"/>
        <w:rPr>
          <w:spacing w:val="-8"/>
          <w:sz w:val="20"/>
          <w:szCs w:val="27"/>
        </w:rPr>
      </w:pPr>
      <w:r>
        <w:rPr>
          <w:noProof/>
          <w:lang w:val="ru-RU"/>
        </w:rPr>
        <w:pict>
          <v:line id="_x0000_s1029" style="position:absolute;left:0;text-align:left;z-index:251658240" from="1.5pt,7.05pt" to="504.65pt,7.05pt" strokecolor="#969696" strokeweight="2.25pt"/>
        </w:pict>
      </w:r>
    </w:p>
    <w:p w:rsidR="00852986" w:rsidRPr="00B45E78" w:rsidRDefault="00852986" w:rsidP="00852986">
      <w:pPr>
        <w:jc w:val="center"/>
        <w:rPr>
          <w:b/>
          <w:bCs/>
          <w:i/>
          <w:sz w:val="32"/>
          <w:szCs w:val="28"/>
          <w:lang w:val="uk-UA"/>
        </w:rPr>
      </w:pPr>
      <w:bookmarkStart w:id="37" w:name="_GoBack"/>
      <w:r w:rsidRPr="00B45E78">
        <w:rPr>
          <w:b/>
          <w:bCs/>
          <w:i/>
          <w:sz w:val="32"/>
          <w:szCs w:val="28"/>
          <w:lang w:val="uk-UA"/>
        </w:rPr>
        <w:t>Розмір гарантованої суми відшкодування за вкладами:</w:t>
      </w:r>
    </w:p>
    <w:p w:rsidR="00852986" w:rsidRPr="00B45E78" w:rsidRDefault="00852986" w:rsidP="00852986">
      <w:pPr>
        <w:jc w:val="center"/>
        <w:rPr>
          <w:b/>
          <w:bCs/>
          <w:sz w:val="14"/>
          <w:szCs w:val="28"/>
          <w:lang w:val="uk-UA"/>
        </w:rPr>
      </w:pPr>
    </w:p>
    <w:p w:rsidR="00852986" w:rsidRPr="00B45E78" w:rsidRDefault="00852986" w:rsidP="00074265">
      <w:pPr>
        <w:pStyle w:val="ad"/>
        <w:numPr>
          <w:ilvl w:val="0"/>
          <w:numId w:val="7"/>
        </w:numPr>
        <w:spacing w:after="0" w:line="216" w:lineRule="auto"/>
        <w:ind w:left="567" w:hanging="210"/>
        <w:rPr>
          <w:rFonts w:ascii="Times New Roman" w:hAnsi="Times New Roman"/>
          <w:b/>
          <w:sz w:val="28"/>
          <w:szCs w:val="28"/>
          <w:lang w:val="uk-UA"/>
        </w:rPr>
      </w:pPr>
      <w:r w:rsidRPr="00B45E78">
        <w:rPr>
          <w:rFonts w:ascii="Times New Roman" w:hAnsi="Times New Roman"/>
          <w:b/>
          <w:sz w:val="28"/>
          <w:szCs w:val="28"/>
          <w:lang w:val="uk-UA"/>
        </w:rPr>
        <w:t xml:space="preserve">повний розмір вкладу, включаючи відсотки, </w:t>
      </w:r>
      <w:r w:rsidRPr="00B45E78">
        <w:rPr>
          <w:rFonts w:ascii="Times New Roman" w:hAnsi="Times New Roman"/>
          <w:sz w:val="28"/>
          <w:szCs w:val="28"/>
          <w:lang w:val="uk-UA"/>
        </w:rPr>
        <w:t xml:space="preserve">протягом дії воєнного стану в Україні та трьох місяців з дня його припинення чи скасування; </w:t>
      </w:r>
    </w:p>
    <w:p w:rsidR="00852986" w:rsidRPr="00B45E78" w:rsidRDefault="00852986" w:rsidP="00074265">
      <w:pPr>
        <w:pStyle w:val="ad"/>
        <w:spacing w:after="0" w:line="228" w:lineRule="auto"/>
        <w:rPr>
          <w:rFonts w:ascii="Times New Roman" w:hAnsi="Times New Roman"/>
          <w:b/>
          <w:sz w:val="14"/>
          <w:szCs w:val="28"/>
          <w:lang w:val="uk-UA"/>
        </w:rPr>
      </w:pPr>
    </w:p>
    <w:p w:rsidR="00852986" w:rsidRPr="00B45E78" w:rsidRDefault="00852986" w:rsidP="00074265">
      <w:pPr>
        <w:pStyle w:val="ad"/>
        <w:numPr>
          <w:ilvl w:val="0"/>
          <w:numId w:val="7"/>
        </w:numPr>
        <w:spacing w:after="0" w:line="216" w:lineRule="auto"/>
        <w:ind w:left="567" w:hanging="210"/>
        <w:jc w:val="both"/>
        <w:rPr>
          <w:rFonts w:ascii="Times New Roman" w:hAnsi="Times New Roman"/>
          <w:sz w:val="28"/>
          <w:szCs w:val="28"/>
          <w:lang w:val="uk-UA"/>
        </w:rPr>
      </w:pPr>
      <w:r w:rsidRPr="00B45E78">
        <w:rPr>
          <w:rFonts w:ascii="Times New Roman" w:hAnsi="Times New Roman"/>
          <w:b/>
          <w:sz w:val="28"/>
          <w:szCs w:val="28"/>
          <w:lang w:val="uk-UA"/>
        </w:rPr>
        <w:t>повний розмір вкладу, включаючи відсотки, але не більше 600 000 грн,</w:t>
      </w:r>
      <w:r w:rsidRPr="00B45E78">
        <w:rPr>
          <w:rFonts w:ascii="Times New Roman" w:hAnsi="Times New Roman"/>
          <w:sz w:val="28"/>
          <w:szCs w:val="28"/>
          <w:lang w:val="uk-UA"/>
        </w:rPr>
        <w:t xml:space="preserve"> після завершення тримісячного періоду з дня припинення чи скасування воєнного стану в Україні.</w:t>
      </w:r>
    </w:p>
    <w:p w:rsidR="00852986" w:rsidRPr="0018787A" w:rsidRDefault="00852986" w:rsidP="00852986">
      <w:pPr>
        <w:rPr>
          <w:color w:val="000000"/>
          <w:sz w:val="14"/>
          <w:szCs w:val="18"/>
          <w:lang w:val="uk-UA"/>
        </w:rPr>
      </w:pPr>
    </w:p>
    <w:p w:rsidR="00852986" w:rsidRPr="00B45E78" w:rsidRDefault="00852986" w:rsidP="00852986">
      <w:pPr>
        <w:rPr>
          <w:color w:val="000000"/>
          <w:sz w:val="18"/>
          <w:szCs w:val="18"/>
          <w:lang w:val="uk-UA"/>
        </w:rPr>
      </w:pPr>
      <w:r w:rsidRPr="00B45E78">
        <w:rPr>
          <w:color w:val="000000"/>
          <w:sz w:val="18"/>
          <w:szCs w:val="18"/>
          <w:lang w:val="uk-UA"/>
        </w:rPr>
        <w:t>(згідно із Законом України «Про внесення змін до деяких законів України щодо забезпечення стабільності системи гарантування вкладів фізичних осіб» № 2180-IX від 01.04.2022р.)</w:t>
      </w:r>
    </w:p>
    <w:p w:rsidR="00852986" w:rsidRPr="00696939" w:rsidRDefault="00852986" w:rsidP="00852986">
      <w:pPr>
        <w:rPr>
          <w:sz w:val="14"/>
          <w:szCs w:val="22"/>
          <w:lang w:val="uk-UA"/>
        </w:rPr>
      </w:pPr>
    </w:p>
    <w:bookmarkEnd w:id="37"/>
    <w:p w:rsidR="008F575A" w:rsidRPr="00A07289" w:rsidRDefault="008F575A" w:rsidP="008F575A">
      <w:pPr>
        <w:pStyle w:val="aa"/>
        <w:widowControl w:val="0"/>
        <w:spacing w:before="120"/>
        <w:ind w:left="284" w:right="210" w:hanging="142"/>
        <w:rPr>
          <w:b/>
          <w:bCs/>
          <w:caps/>
          <w:sz w:val="26"/>
          <w:szCs w:val="26"/>
          <w:lang w:val="uk-UA"/>
        </w:rPr>
      </w:pPr>
      <w:r w:rsidRPr="00A07289"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Фонд гарантування вкладів фізичних осіб</w:t>
      </w:r>
    </w:p>
    <w:p w:rsidR="008F575A" w:rsidRPr="00A07289" w:rsidRDefault="008F575A" w:rsidP="008F575A">
      <w:pPr>
        <w:widowControl w:val="0"/>
        <w:spacing w:before="80"/>
        <w:jc w:val="center"/>
        <w:rPr>
          <w:sz w:val="26"/>
          <w:szCs w:val="26"/>
          <w:lang w:val="uk-UA"/>
        </w:rPr>
      </w:pPr>
      <w:r w:rsidRPr="00A07289">
        <w:rPr>
          <w:sz w:val="26"/>
          <w:szCs w:val="26"/>
          <w:lang w:val="uk-UA"/>
        </w:rPr>
        <w:t>04053, м. Київ, вул. Січових Стрільців, 17</w:t>
      </w:r>
      <w:r w:rsidRPr="00A07289">
        <w:rPr>
          <w:lang w:val="uk-UA"/>
        </w:rPr>
        <w:t xml:space="preserve"> </w:t>
      </w:r>
      <w:r w:rsidRPr="00A07289">
        <w:rPr>
          <w:sz w:val="26"/>
          <w:szCs w:val="26"/>
          <w:lang w:val="uk-UA"/>
        </w:rPr>
        <w:t xml:space="preserve"> </w:t>
      </w:r>
      <w:r w:rsidRPr="003436F0">
        <w:rPr>
          <w:sz w:val="26"/>
          <w:szCs w:val="26"/>
        </w:rPr>
        <w:t xml:space="preserve">  </w:t>
      </w:r>
      <w:r w:rsidRPr="00A07289">
        <w:rPr>
          <w:sz w:val="26"/>
          <w:szCs w:val="26"/>
          <w:lang w:val="uk-UA"/>
        </w:rPr>
        <w:t xml:space="preserve">                   інтернет-сторінка: www.fg.gov.ua</w:t>
      </w:r>
    </w:p>
    <w:p w:rsidR="008F575A" w:rsidRPr="00BB3C15" w:rsidRDefault="008F575A" w:rsidP="008F575A">
      <w:pPr>
        <w:widowControl w:val="0"/>
        <w:ind w:left="142" w:right="170"/>
        <w:jc w:val="center"/>
        <w:rPr>
          <w:color w:val="3366FF"/>
          <w:sz w:val="12"/>
          <w:szCs w:val="28"/>
        </w:rPr>
      </w:pPr>
    </w:p>
    <w:p w:rsidR="008F575A" w:rsidRPr="00C34A19" w:rsidRDefault="008F575A" w:rsidP="00BE6BEA">
      <w:pPr>
        <w:widowControl w:val="0"/>
        <w:spacing w:before="120" w:after="120" w:line="280" w:lineRule="exact"/>
        <w:ind w:left="142" w:right="170"/>
        <w:jc w:val="center"/>
        <w:rPr>
          <w:b/>
          <w:bCs/>
          <w:color w:val="3366FF"/>
          <w:sz w:val="28"/>
          <w:szCs w:val="28"/>
          <w:lang w:val="uk-UA"/>
        </w:rPr>
      </w:pPr>
      <w:r w:rsidRPr="00C34A19">
        <w:rPr>
          <w:b/>
          <w:color w:val="3366FF"/>
          <w:sz w:val="28"/>
          <w:szCs w:val="28"/>
          <w:lang w:val="uk-UA"/>
        </w:rPr>
        <w:t>Гаряча телефонна лінія ФГВФО:</w:t>
      </w:r>
      <w:r w:rsidRPr="00C34A19">
        <w:rPr>
          <w:color w:val="3366FF"/>
          <w:sz w:val="28"/>
          <w:szCs w:val="28"/>
          <w:lang w:val="uk-UA"/>
        </w:rPr>
        <w:t xml:space="preserve"> </w:t>
      </w:r>
      <w:r w:rsidRPr="00C34A19">
        <w:rPr>
          <w:b/>
          <w:bCs/>
          <w:color w:val="3366FF"/>
          <w:sz w:val="28"/>
          <w:szCs w:val="28"/>
          <w:lang w:val="uk-UA"/>
        </w:rPr>
        <w:t>0</w:t>
      </w:r>
      <w:r w:rsidR="00FA4C13" w:rsidRPr="00C34A19">
        <w:rPr>
          <w:b/>
          <w:bCs/>
          <w:color w:val="3366FF"/>
          <w:sz w:val="28"/>
          <w:szCs w:val="28"/>
          <w:lang w:val="uk-UA"/>
        </w:rPr>
        <w:t> </w:t>
      </w:r>
      <w:r w:rsidRPr="00C34A19">
        <w:rPr>
          <w:b/>
          <w:bCs/>
          <w:color w:val="3366FF"/>
          <w:sz w:val="28"/>
          <w:szCs w:val="28"/>
          <w:lang w:val="uk-UA"/>
        </w:rPr>
        <w:t>800</w:t>
      </w:r>
      <w:r w:rsidR="00FA4C13" w:rsidRPr="00C34A19">
        <w:rPr>
          <w:b/>
          <w:bCs/>
          <w:color w:val="3366FF"/>
          <w:sz w:val="28"/>
          <w:szCs w:val="28"/>
          <w:lang w:val="uk-UA"/>
        </w:rPr>
        <w:t> </w:t>
      </w:r>
      <w:r w:rsidRPr="00C34A19">
        <w:rPr>
          <w:b/>
          <w:bCs/>
          <w:color w:val="3366FF"/>
          <w:sz w:val="28"/>
          <w:szCs w:val="28"/>
          <w:lang w:val="uk-UA"/>
        </w:rPr>
        <w:t>308</w:t>
      </w:r>
      <w:r w:rsidR="00FA4C13" w:rsidRPr="00C34A19">
        <w:rPr>
          <w:b/>
          <w:bCs/>
          <w:color w:val="3366FF"/>
          <w:sz w:val="28"/>
          <w:szCs w:val="28"/>
          <w:lang w:val="uk-UA"/>
        </w:rPr>
        <w:t xml:space="preserve"> </w:t>
      </w:r>
      <w:r w:rsidRPr="00C34A19">
        <w:rPr>
          <w:b/>
          <w:bCs/>
          <w:color w:val="3366FF"/>
          <w:sz w:val="28"/>
          <w:szCs w:val="28"/>
          <w:lang w:val="uk-UA"/>
        </w:rPr>
        <w:t>108</w:t>
      </w:r>
      <w:r w:rsidR="00CE0385" w:rsidRPr="00C34A19">
        <w:rPr>
          <w:b/>
          <w:bCs/>
          <w:color w:val="3366FF"/>
          <w:sz w:val="28"/>
          <w:szCs w:val="28"/>
          <w:lang w:val="uk-UA"/>
        </w:rPr>
        <w:t>*</w:t>
      </w:r>
      <w:r w:rsidRPr="00C34A19">
        <w:rPr>
          <w:b/>
          <w:bCs/>
          <w:color w:val="3366FF"/>
          <w:sz w:val="28"/>
          <w:szCs w:val="28"/>
          <w:lang w:val="uk-UA"/>
        </w:rPr>
        <w:t>, 044 333 36 55</w:t>
      </w:r>
      <w:r w:rsidR="00BB3C15" w:rsidRPr="00C34A19">
        <w:rPr>
          <w:b/>
          <w:bCs/>
          <w:color w:val="3366FF"/>
          <w:sz w:val="28"/>
          <w:szCs w:val="28"/>
          <w:lang w:val="uk-UA"/>
        </w:rPr>
        <w:t>**</w:t>
      </w:r>
    </w:p>
    <w:p w:rsidR="008F575A" w:rsidRPr="00BE6BEA" w:rsidRDefault="00D87688" w:rsidP="00BE6BEA">
      <w:pPr>
        <w:widowControl w:val="0"/>
        <w:ind w:left="1843" w:right="170"/>
        <w:rPr>
          <w:sz w:val="20"/>
          <w:lang w:val="uk-UA"/>
        </w:rPr>
      </w:pPr>
      <w:r w:rsidRPr="00BE6BEA">
        <w:rPr>
          <w:sz w:val="20"/>
          <w:lang w:val="uk-UA"/>
        </w:rPr>
        <w:t xml:space="preserve">  </w:t>
      </w:r>
      <w:r w:rsidR="00F46567" w:rsidRPr="00BE6BEA">
        <w:rPr>
          <w:sz w:val="20"/>
          <w:lang w:val="uk-UA"/>
        </w:rPr>
        <w:t>*</w:t>
      </w:r>
      <w:r w:rsidR="00BB3C15" w:rsidRPr="00BE6BEA">
        <w:rPr>
          <w:sz w:val="20"/>
          <w:lang w:val="uk-UA"/>
        </w:rPr>
        <w:t xml:space="preserve"> </w:t>
      </w:r>
      <w:r w:rsidR="00F46567" w:rsidRPr="00BE6BEA">
        <w:rPr>
          <w:sz w:val="20"/>
          <w:lang w:val="uk-UA"/>
        </w:rPr>
        <w:t xml:space="preserve">– </w:t>
      </w:r>
      <w:r w:rsidR="00CE0385" w:rsidRPr="00BE6BEA">
        <w:rPr>
          <w:sz w:val="20"/>
          <w:lang w:val="uk-UA"/>
        </w:rPr>
        <w:t>безкоштовно</w:t>
      </w:r>
      <w:r w:rsidR="00CE0385" w:rsidRPr="00BE6BEA">
        <w:rPr>
          <w:sz w:val="20"/>
        </w:rPr>
        <w:t xml:space="preserve"> </w:t>
      </w:r>
      <w:r w:rsidR="008F575A" w:rsidRPr="00BE6BEA">
        <w:rPr>
          <w:sz w:val="20"/>
          <w:lang w:val="uk-UA"/>
        </w:rPr>
        <w:t xml:space="preserve">зі стаціонарних </w:t>
      </w:r>
      <w:r w:rsidR="00F46567" w:rsidRPr="00BE6BEA">
        <w:rPr>
          <w:sz w:val="20"/>
          <w:lang w:val="uk-UA"/>
        </w:rPr>
        <w:t>та мобільних те</w:t>
      </w:r>
      <w:r w:rsidR="008F575A" w:rsidRPr="00BE6BEA">
        <w:rPr>
          <w:sz w:val="20"/>
          <w:lang w:val="uk-UA"/>
        </w:rPr>
        <w:t xml:space="preserve">лефонів </w:t>
      </w:r>
      <w:r w:rsidR="00F46567" w:rsidRPr="00BE6BEA">
        <w:rPr>
          <w:sz w:val="20"/>
          <w:lang w:val="uk-UA"/>
        </w:rPr>
        <w:t>в межах</w:t>
      </w:r>
      <w:r w:rsidR="008F575A" w:rsidRPr="00BE6BEA">
        <w:rPr>
          <w:sz w:val="20"/>
          <w:lang w:val="uk-UA"/>
        </w:rPr>
        <w:t xml:space="preserve"> Україні</w:t>
      </w:r>
      <w:r w:rsidR="00BB3C15" w:rsidRPr="00BE6BEA">
        <w:rPr>
          <w:sz w:val="20"/>
          <w:lang w:val="uk-UA"/>
        </w:rPr>
        <w:t>.</w:t>
      </w:r>
    </w:p>
    <w:p w:rsidR="00684C71" w:rsidRPr="008F575A" w:rsidRDefault="00BB3C15" w:rsidP="00696939">
      <w:pPr>
        <w:widowControl w:val="0"/>
        <w:ind w:left="1843" w:right="170"/>
        <w:rPr>
          <w:spacing w:val="-8"/>
          <w:szCs w:val="28"/>
          <w:lang w:val="uk-UA"/>
        </w:rPr>
      </w:pPr>
      <w:r w:rsidRPr="00BE6BEA">
        <w:rPr>
          <w:sz w:val="20"/>
          <w:lang w:val="uk-UA"/>
        </w:rPr>
        <w:t xml:space="preserve">** – </w:t>
      </w:r>
      <w:r w:rsidR="00996DE8" w:rsidRPr="00BE6BEA">
        <w:rPr>
          <w:sz w:val="20"/>
          <w:lang w:val="uk-UA"/>
        </w:rPr>
        <w:t>згідно з тарифами оператора зв՚язку.</w:t>
      </w:r>
    </w:p>
    <w:sectPr w:rsidR="00684C71" w:rsidRPr="008F575A" w:rsidSect="00852986">
      <w:pgSz w:w="11906" w:h="16838"/>
      <w:pgMar w:top="567" w:right="794" w:bottom="181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5C" w:rsidRDefault="00092D5C">
      <w:r>
        <w:separator/>
      </w:r>
    </w:p>
  </w:endnote>
  <w:endnote w:type="continuationSeparator" w:id="0">
    <w:p w:rsidR="00092D5C" w:rsidRDefault="0009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5C" w:rsidRDefault="00092D5C">
      <w:r>
        <w:separator/>
      </w:r>
    </w:p>
  </w:footnote>
  <w:footnote w:type="continuationSeparator" w:id="0">
    <w:p w:rsidR="00092D5C" w:rsidRDefault="0009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64B"/>
    <w:multiLevelType w:val="hybridMultilevel"/>
    <w:tmpl w:val="BAC81CF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B7398"/>
    <w:multiLevelType w:val="hybridMultilevel"/>
    <w:tmpl w:val="EA40185A"/>
    <w:lvl w:ilvl="0" w:tplc="544C81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A5BE0"/>
    <w:multiLevelType w:val="hybridMultilevel"/>
    <w:tmpl w:val="54E44AE8"/>
    <w:lvl w:ilvl="0" w:tplc="A2CCF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9"/>
        <w:szCs w:val="29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A5609C"/>
    <w:multiLevelType w:val="hybridMultilevel"/>
    <w:tmpl w:val="1DC46AB4"/>
    <w:lvl w:ilvl="0" w:tplc="ED9E78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33B89"/>
    <w:multiLevelType w:val="hybridMultilevel"/>
    <w:tmpl w:val="7116BAC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642B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F0A76DA"/>
    <w:multiLevelType w:val="hybridMultilevel"/>
    <w:tmpl w:val="E0D61D48"/>
    <w:lvl w:ilvl="0" w:tplc="8946AB0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D7E"/>
    <w:rsid w:val="000008A3"/>
    <w:rsid w:val="00011630"/>
    <w:rsid w:val="00014C35"/>
    <w:rsid w:val="00014D29"/>
    <w:rsid w:val="000214C7"/>
    <w:rsid w:val="00024D6D"/>
    <w:rsid w:val="00033F43"/>
    <w:rsid w:val="00042477"/>
    <w:rsid w:val="00044234"/>
    <w:rsid w:val="00045E8E"/>
    <w:rsid w:val="000541E4"/>
    <w:rsid w:val="0005668D"/>
    <w:rsid w:val="00063B0C"/>
    <w:rsid w:val="000641AE"/>
    <w:rsid w:val="00074265"/>
    <w:rsid w:val="00090BE8"/>
    <w:rsid w:val="00092D5C"/>
    <w:rsid w:val="000932CD"/>
    <w:rsid w:val="000B4A4B"/>
    <w:rsid w:val="000B5333"/>
    <w:rsid w:val="000B613C"/>
    <w:rsid w:val="000B6156"/>
    <w:rsid w:val="000C499C"/>
    <w:rsid w:val="000C7E2B"/>
    <w:rsid w:val="000D498F"/>
    <w:rsid w:val="000D57E0"/>
    <w:rsid w:val="000E1C55"/>
    <w:rsid w:val="000E2A52"/>
    <w:rsid w:val="000E78DF"/>
    <w:rsid w:val="000F168A"/>
    <w:rsid w:val="00105AE2"/>
    <w:rsid w:val="001172DD"/>
    <w:rsid w:val="001179B1"/>
    <w:rsid w:val="00124329"/>
    <w:rsid w:val="00136D10"/>
    <w:rsid w:val="00142280"/>
    <w:rsid w:val="00142DA3"/>
    <w:rsid w:val="00143BCF"/>
    <w:rsid w:val="001454E4"/>
    <w:rsid w:val="00146960"/>
    <w:rsid w:val="001516A5"/>
    <w:rsid w:val="0015537E"/>
    <w:rsid w:val="00165C25"/>
    <w:rsid w:val="00165DC1"/>
    <w:rsid w:val="0017274A"/>
    <w:rsid w:val="001727E0"/>
    <w:rsid w:val="001740A6"/>
    <w:rsid w:val="00182003"/>
    <w:rsid w:val="0018361F"/>
    <w:rsid w:val="0018787A"/>
    <w:rsid w:val="00191902"/>
    <w:rsid w:val="00192109"/>
    <w:rsid w:val="00195ECE"/>
    <w:rsid w:val="00196AEC"/>
    <w:rsid w:val="001B1077"/>
    <w:rsid w:val="001B3674"/>
    <w:rsid w:val="001B43C5"/>
    <w:rsid w:val="001B554C"/>
    <w:rsid w:val="001C08B0"/>
    <w:rsid w:val="001C15A5"/>
    <w:rsid w:val="001C1980"/>
    <w:rsid w:val="001D329E"/>
    <w:rsid w:val="001D4444"/>
    <w:rsid w:val="001D4CE8"/>
    <w:rsid w:val="001D74D1"/>
    <w:rsid w:val="001E4C5A"/>
    <w:rsid w:val="001F55ED"/>
    <w:rsid w:val="00202C76"/>
    <w:rsid w:val="0020483B"/>
    <w:rsid w:val="00210758"/>
    <w:rsid w:val="0021291A"/>
    <w:rsid w:val="002213DD"/>
    <w:rsid w:val="0022202C"/>
    <w:rsid w:val="002335C2"/>
    <w:rsid w:val="0023512F"/>
    <w:rsid w:val="00236223"/>
    <w:rsid w:val="00237245"/>
    <w:rsid w:val="00243111"/>
    <w:rsid w:val="00246779"/>
    <w:rsid w:val="00246F9F"/>
    <w:rsid w:val="00250DDC"/>
    <w:rsid w:val="002520AE"/>
    <w:rsid w:val="00257E29"/>
    <w:rsid w:val="002635F6"/>
    <w:rsid w:val="00266C94"/>
    <w:rsid w:val="00283274"/>
    <w:rsid w:val="00285609"/>
    <w:rsid w:val="00294C5F"/>
    <w:rsid w:val="00297539"/>
    <w:rsid w:val="002A1C2C"/>
    <w:rsid w:val="002A5207"/>
    <w:rsid w:val="002B1B35"/>
    <w:rsid w:val="002C18F3"/>
    <w:rsid w:val="002C76C2"/>
    <w:rsid w:val="002D3D08"/>
    <w:rsid w:val="002D7741"/>
    <w:rsid w:val="002E6192"/>
    <w:rsid w:val="002E6A5D"/>
    <w:rsid w:val="002F50F8"/>
    <w:rsid w:val="002F74C9"/>
    <w:rsid w:val="0030038D"/>
    <w:rsid w:val="003100A7"/>
    <w:rsid w:val="00321ABC"/>
    <w:rsid w:val="0032661A"/>
    <w:rsid w:val="00326A2B"/>
    <w:rsid w:val="003312BB"/>
    <w:rsid w:val="00337A8F"/>
    <w:rsid w:val="00337AE4"/>
    <w:rsid w:val="003436F0"/>
    <w:rsid w:val="00343AB9"/>
    <w:rsid w:val="00343B17"/>
    <w:rsid w:val="00347C39"/>
    <w:rsid w:val="00355B55"/>
    <w:rsid w:val="00363040"/>
    <w:rsid w:val="00374B3A"/>
    <w:rsid w:val="0038426B"/>
    <w:rsid w:val="00390E94"/>
    <w:rsid w:val="00393501"/>
    <w:rsid w:val="00393F14"/>
    <w:rsid w:val="003976BB"/>
    <w:rsid w:val="003977EE"/>
    <w:rsid w:val="003A20D3"/>
    <w:rsid w:val="003B4242"/>
    <w:rsid w:val="003C210B"/>
    <w:rsid w:val="003C4318"/>
    <w:rsid w:val="003C4AC0"/>
    <w:rsid w:val="003C58DC"/>
    <w:rsid w:val="003D4F85"/>
    <w:rsid w:val="003E0F3D"/>
    <w:rsid w:val="003E134F"/>
    <w:rsid w:val="003E2F6F"/>
    <w:rsid w:val="003F0BB8"/>
    <w:rsid w:val="003F1A20"/>
    <w:rsid w:val="003F4772"/>
    <w:rsid w:val="003F6978"/>
    <w:rsid w:val="00402117"/>
    <w:rsid w:val="0040710A"/>
    <w:rsid w:val="004115CA"/>
    <w:rsid w:val="00411FF1"/>
    <w:rsid w:val="00412E2E"/>
    <w:rsid w:val="0041650F"/>
    <w:rsid w:val="00421935"/>
    <w:rsid w:val="004336B1"/>
    <w:rsid w:val="0043609B"/>
    <w:rsid w:val="004434A4"/>
    <w:rsid w:val="00444EF4"/>
    <w:rsid w:val="004455CC"/>
    <w:rsid w:val="00462698"/>
    <w:rsid w:val="0046567A"/>
    <w:rsid w:val="0046779E"/>
    <w:rsid w:val="00470B54"/>
    <w:rsid w:val="0047106D"/>
    <w:rsid w:val="00472337"/>
    <w:rsid w:val="00476E3B"/>
    <w:rsid w:val="00477951"/>
    <w:rsid w:val="004815F9"/>
    <w:rsid w:val="0048342D"/>
    <w:rsid w:val="00483753"/>
    <w:rsid w:val="0048395B"/>
    <w:rsid w:val="004872F2"/>
    <w:rsid w:val="00487AE2"/>
    <w:rsid w:val="004952BA"/>
    <w:rsid w:val="004A4D56"/>
    <w:rsid w:val="004A515A"/>
    <w:rsid w:val="004B0F43"/>
    <w:rsid w:val="004B4244"/>
    <w:rsid w:val="004B693D"/>
    <w:rsid w:val="004B6DC6"/>
    <w:rsid w:val="004B7131"/>
    <w:rsid w:val="004C57BB"/>
    <w:rsid w:val="004E0D9E"/>
    <w:rsid w:val="004F07D7"/>
    <w:rsid w:val="004F195D"/>
    <w:rsid w:val="00505FD6"/>
    <w:rsid w:val="00512938"/>
    <w:rsid w:val="00513B63"/>
    <w:rsid w:val="0052039F"/>
    <w:rsid w:val="0052198D"/>
    <w:rsid w:val="00523FAB"/>
    <w:rsid w:val="00534F49"/>
    <w:rsid w:val="005417CE"/>
    <w:rsid w:val="00542C59"/>
    <w:rsid w:val="0054389D"/>
    <w:rsid w:val="0055237C"/>
    <w:rsid w:val="00553D73"/>
    <w:rsid w:val="00554EE8"/>
    <w:rsid w:val="005550E3"/>
    <w:rsid w:val="005855A1"/>
    <w:rsid w:val="0058629F"/>
    <w:rsid w:val="00586A8B"/>
    <w:rsid w:val="0059351D"/>
    <w:rsid w:val="005A0E0C"/>
    <w:rsid w:val="005A1CF7"/>
    <w:rsid w:val="005A20C1"/>
    <w:rsid w:val="005A2711"/>
    <w:rsid w:val="005A35DE"/>
    <w:rsid w:val="005A69BC"/>
    <w:rsid w:val="005A6BC4"/>
    <w:rsid w:val="005C287C"/>
    <w:rsid w:val="005D6E3F"/>
    <w:rsid w:val="005E2399"/>
    <w:rsid w:val="005F20E5"/>
    <w:rsid w:val="005F50E5"/>
    <w:rsid w:val="00600909"/>
    <w:rsid w:val="00603E45"/>
    <w:rsid w:val="00605717"/>
    <w:rsid w:val="006162F1"/>
    <w:rsid w:val="00616A63"/>
    <w:rsid w:val="00621FC5"/>
    <w:rsid w:val="006341F3"/>
    <w:rsid w:val="00635D6C"/>
    <w:rsid w:val="0063623D"/>
    <w:rsid w:val="006376A3"/>
    <w:rsid w:val="006403A4"/>
    <w:rsid w:val="0064090C"/>
    <w:rsid w:val="00650060"/>
    <w:rsid w:val="0065392D"/>
    <w:rsid w:val="006573F2"/>
    <w:rsid w:val="00670F9D"/>
    <w:rsid w:val="00671A90"/>
    <w:rsid w:val="00671BA7"/>
    <w:rsid w:val="00671EF7"/>
    <w:rsid w:val="00683412"/>
    <w:rsid w:val="00684C71"/>
    <w:rsid w:val="00686463"/>
    <w:rsid w:val="00696939"/>
    <w:rsid w:val="006A200E"/>
    <w:rsid w:val="006B0DD4"/>
    <w:rsid w:val="006B2DB6"/>
    <w:rsid w:val="006B32A1"/>
    <w:rsid w:val="006B50D2"/>
    <w:rsid w:val="006B75FE"/>
    <w:rsid w:val="006C1E89"/>
    <w:rsid w:val="006D140E"/>
    <w:rsid w:val="006D3C53"/>
    <w:rsid w:val="006D7290"/>
    <w:rsid w:val="006E6274"/>
    <w:rsid w:val="006E7082"/>
    <w:rsid w:val="006F167D"/>
    <w:rsid w:val="006F1CB0"/>
    <w:rsid w:val="006F6EA1"/>
    <w:rsid w:val="0070438F"/>
    <w:rsid w:val="00711F16"/>
    <w:rsid w:val="00712689"/>
    <w:rsid w:val="00716A24"/>
    <w:rsid w:val="00721803"/>
    <w:rsid w:val="00724821"/>
    <w:rsid w:val="00726885"/>
    <w:rsid w:val="007276F4"/>
    <w:rsid w:val="00727D02"/>
    <w:rsid w:val="00731E94"/>
    <w:rsid w:val="007414B4"/>
    <w:rsid w:val="007414BF"/>
    <w:rsid w:val="00745663"/>
    <w:rsid w:val="00745E51"/>
    <w:rsid w:val="00753253"/>
    <w:rsid w:val="00757C91"/>
    <w:rsid w:val="00760172"/>
    <w:rsid w:val="007666B9"/>
    <w:rsid w:val="00781E76"/>
    <w:rsid w:val="007938BC"/>
    <w:rsid w:val="0079788F"/>
    <w:rsid w:val="007A1033"/>
    <w:rsid w:val="007B46C3"/>
    <w:rsid w:val="007C0E47"/>
    <w:rsid w:val="007C4143"/>
    <w:rsid w:val="007D2988"/>
    <w:rsid w:val="007D4D0D"/>
    <w:rsid w:val="007D6B46"/>
    <w:rsid w:val="007E69C8"/>
    <w:rsid w:val="007E6C7C"/>
    <w:rsid w:val="007E7D3B"/>
    <w:rsid w:val="007F0D5E"/>
    <w:rsid w:val="007F73BE"/>
    <w:rsid w:val="008025A5"/>
    <w:rsid w:val="008104D7"/>
    <w:rsid w:val="00813869"/>
    <w:rsid w:val="008151CA"/>
    <w:rsid w:val="0081652D"/>
    <w:rsid w:val="008237C1"/>
    <w:rsid w:val="0083346F"/>
    <w:rsid w:val="008367BE"/>
    <w:rsid w:val="008373CE"/>
    <w:rsid w:val="00844F1D"/>
    <w:rsid w:val="00847F30"/>
    <w:rsid w:val="008508FF"/>
    <w:rsid w:val="00852986"/>
    <w:rsid w:val="00856C50"/>
    <w:rsid w:val="008663FD"/>
    <w:rsid w:val="008714F4"/>
    <w:rsid w:val="0087164C"/>
    <w:rsid w:val="00873B0B"/>
    <w:rsid w:val="0087692F"/>
    <w:rsid w:val="00876D5A"/>
    <w:rsid w:val="0088027B"/>
    <w:rsid w:val="00880A72"/>
    <w:rsid w:val="00882C50"/>
    <w:rsid w:val="00887145"/>
    <w:rsid w:val="00887FC7"/>
    <w:rsid w:val="00893C83"/>
    <w:rsid w:val="00896818"/>
    <w:rsid w:val="008A1736"/>
    <w:rsid w:val="008A1E48"/>
    <w:rsid w:val="008A1E54"/>
    <w:rsid w:val="008A5831"/>
    <w:rsid w:val="008B188A"/>
    <w:rsid w:val="008B2AED"/>
    <w:rsid w:val="008B57F4"/>
    <w:rsid w:val="008D1BBA"/>
    <w:rsid w:val="008E0674"/>
    <w:rsid w:val="008E691F"/>
    <w:rsid w:val="008F0514"/>
    <w:rsid w:val="008F0CA1"/>
    <w:rsid w:val="008F0E36"/>
    <w:rsid w:val="008F575A"/>
    <w:rsid w:val="008F63EE"/>
    <w:rsid w:val="008F77B7"/>
    <w:rsid w:val="00902D2E"/>
    <w:rsid w:val="00911884"/>
    <w:rsid w:val="00912BB9"/>
    <w:rsid w:val="00922A70"/>
    <w:rsid w:val="009241AB"/>
    <w:rsid w:val="009302F6"/>
    <w:rsid w:val="00932279"/>
    <w:rsid w:val="00942D56"/>
    <w:rsid w:val="0094376C"/>
    <w:rsid w:val="00951014"/>
    <w:rsid w:val="0095438C"/>
    <w:rsid w:val="00956B3F"/>
    <w:rsid w:val="00957D01"/>
    <w:rsid w:val="009646F8"/>
    <w:rsid w:val="009740A9"/>
    <w:rsid w:val="00975875"/>
    <w:rsid w:val="009806BF"/>
    <w:rsid w:val="009926BE"/>
    <w:rsid w:val="00994BC9"/>
    <w:rsid w:val="00996DE8"/>
    <w:rsid w:val="009A5617"/>
    <w:rsid w:val="009B0C2B"/>
    <w:rsid w:val="009B6369"/>
    <w:rsid w:val="009B741E"/>
    <w:rsid w:val="009C5DBC"/>
    <w:rsid w:val="009D5F4A"/>
    <w:rsid w:val="009E34BB"/>
    <w:rsid w:val="009F0C30"/>
    <w:rsid w:val="00A04AD3"/>
    <w:rsid w:val="00A07289"/>
    <w:rsid w:val="00A1045B"/>
    <w:rsid w:val="00A22F09"/>
    <w:rsid w:val="00A240DF"/>
    <w:rsid w:val="00A30DF0"/>
    <w:rsid w:val="00A33F3C"/>
    <w:rsid w:val="00A343CB"/>
    <w:rsid w:val="00A409FA"/>
    <w:rsid w:val="00A42EA1"/>
    <w:rsid w:val="00A60444"/>
    <w:rsid w:val="00A6689F"/>
    <w:rsid w:val="00A706A4"/>
    <w:rsid w:val="00A7077B"/>
    <w:rsid w:val="00A72F9C"/>
    <w:rsid w:val="00A7493C"/>
    <w:rsid w:val="00A86500"/>
    <w:rsid w:val="00A86BF5"/>
    <w:rsid w:val="00A86DEF"/>
    <w:rsid w:val="00A93ADB"/>
    <w:rsid w:val="00A96DF6"/>
    <w:rsid w:val="00A96FF1"/>
    <w:rsid w:val="00AB20A9"/>
    <w:rsid w:val="00AB6908"/>
    <w:rsid w:val="00AC094F"/>
    <w:rsid w:val="00AD5CA1"/>
    <w:rsid w:val="00AD6FDD"/>
    <w:rsid w:val="00AD71F0"/>
    <w:rsid w:val="00AE0816"/>
    <w:rsid w:val="00B0331E"/>
    <w:rsid w:val="00B060D5"/>
    <w:rsid w:val="00B1075B"/>
    <w:rsid w:val="00B1282D"/>
    <w:rsid w:val="00B21CF2"/>
    <w:rsid w:val="00B2436B"/>
    <w:rsid w:val="00B259C8"/>
    <w:rsid w:val="00B330FE"/>
    <w:rsid w:val="00B336A2"/>
    <w:rsid w:val="00B45E78"/>
    <w:rsid w:val="00B5318F"/>
    <w:rsid w:val="00B61F6A"/>
    <w:rsid w:val="00B62245"/>
    <w:rsid w:val="00B661B9"/>
    <w:rsid w:val="00B77B5A"/>
    <w:rsid w:val="00B8454E"/>
    <w:rsid w:val="00B84DC5"/>
    <w:rsid w:val="00B9713A"/>
    <w:rsid w:val="00B97794"/>
    <w:rsid w:val="00BA0C77"/>
    <w:rsid w:val="00BB0202"/>
    <w:rsid w:val="00BB17CA"/>
    <w:rsid w:val="00BB3C15"/>
    <w:rsid w:val="00BC4BDD"/>
    <w:rsid w:val="00BD0CA2"/>
    <w:rsid w:val="00BD2FF1"/>
    <w:rsid w:val="00BD4483"/>
    <w:rsid w:val="00BD70C2"/>
    <w:rsid w:val="00BE2CFA"/>
    <w:rsid w:val="00BE4106"/>
    <w:rsid w:val="00BE6089"/>
    <w:rsid w:val="00BE6BEA"/>
    <w:rsid w:val="00BF06B5"/>
    <w:rsid w:val="00BF6BE2"/>
    <w:rsid w:val="00C00736"/>
    <w:rsid w:val="00C01445"/>
    <w:rsid w:val="00C0547B"/>
    <w:rsid w:val="00C14D3A"/>
    <w:rsid w:val="00C2121D"/>
    <w:rsid w:val="00C25A63"/>
    <w:rsid w:val="00C264A9"/>
    <w:rsid w:val="00C26EBB"/>
    <w:rsid w:val="00C31DA9"/>
    <w:rsid w:val="00C34A19"/>
    <w:rsid w:val="00C37945"/>
    <w:rsid w:val="00C43B12"/>
    <w:rsid w:val="00C45B02"/>
    <w:rsid w:val="00C5121B"/>
    <w:rsid w:val="00C52157"/>
    <w:rsid w:val="00C57BF5"/>
    <w:rsid w:val="00C625C0"/>
    <w:rsid w:val="00C64829"/>
    <w:rsid w:val="00C65DEB"/>
    <w:rsid w:val="00C751A2"/>
    <w:rsid w:val="00C758CA"/>
    <w:rsid w:val="00C75D44"/>
    <w:rsid w:val="00C77BE0"/>
    <w:rsid w:val="00C90667"/>
    <w:rsid w:val="00C912BF"/>
    <w:rsid w:val="00CA5CE3"/>
    <w:rsid w:val="00CB5822"/>
    <w:rsid w:val="00CC54E0"/>
    <w:rsid w:val="00CC5D48"/>
    <w:rsid w:val="00CE0385"/>
    <w:rsid w:val="00CE6E27"/>
    <w:rsid w:val="00CE78F1"/>
    <w:rsid w:val="00CF0489"/>
    <w:rsid w:val="00CF2161"/>
    <w:rsid w:val="00CF2B7C"/>
    <w:rsid w:val="00CF7256"/>
    <w:rsid w:val="00CF7901"/>
    <w:rsid w:val="00D01F41"/>
    <w:rsid w:val="00D07486"/>
    <w:rsid w:val="00D076A9"/>
    <w:rsid w:val="00D10DDB"/>
    <w:rsid w:val="00D14162"/>
    <w:rsid w:val="00D14FD6"/>
    <w:rsid w:val="00D2248E"/>
    <w:rsid w:val="00D37CF5"/>
    <w:rsid w:val="00D4703E"/>
    <w:rsid w:val="00D47928"/>
    <w:rsid w:val="00D50267"/>
    <w:rsid w:val="00D50DFC"/>
    <w:rsid w:val="00D513A4"/>
    <w:rsid w:val="00D55B31"/>
    <w:rsid w:val="00D7312E"/>
    <w:rsid w:val="00D7727E"/>
    <w:rsid w:val="00D808AA"/>
    <w:rsid w:val="00D82071"/>
    <w:rsid w:val="00D821AB"/>
    <w:rsid w:val="00D85A14"/>
    <w:rsid w:val="00D87688"/>
    <w:rsid w:val="00D90AD7"/>
    <w:rsid w:val="00D919B2"/>
    <w:rsid w:val="00D951A5"/>
    <w:rsid w:val="00D951BE"/>
    <w:rsid w:val="00DA1D01"/>
    <w:rsid w:val="00DA1F1D"/>
    <w:rsid w:val="00DB2383"/>
    <w:rsid w:val="00DB4FD2"/>
    <w:rsid w:val="00DB639B"/>
    <w:rsid w:val="00DC3A5E"/>
    <w:rsid w:val="00DD2923"/>
    <w:rsid w:val="00DD4618"/>
    <w:rsid w:val="00DD49D1"/>
    <w:rsid w:val="00DE68AD"/>
    <w:rsid w:val="00DF0750"/>
    <w:rsid w:val="00E019AD"/>
    <w:rsid w:val="00E07B24"/>
    <w:rsid w:val="00E11066"/>
    <w:rsid w:val="00E11A5B"/>
    <w:rsid w:val="00E37DCE"/>
    <w:rsid w:val="00E37EC8"/>
    <w:rsid w:val="00E4476F"/>
    <w:rsid w:val="00E454F4"/>
    <w:rsid w:val="00E45ACB"/>
    <w:rsid w:val="00E472F8"/>
    <w:rsid w:val="00E56448"/>
    <w:rsid w:val="00E56EEC"/>
    <w:rsid w:val="00E634F8"/>
    <w:rsid w:val="00E64703"/>
    <w:rsid w:val="00E71006"/>
    <w:rsid w:val="00E74BE6"/>
    <w:rsid w:val="00E82447"/>
    <w:rsid w:val="00E854E9"/>
    <w:rsid w:val="00E9032C"/>
    <w:rsid w:val="00E936DC"/>
    <w:rsid w:val="00E95761"/>
    <w:rsid w:val="00E96AA0"/>
    <w:rsid w:val="00EA06C5"/>
    <w:rsid w:val="00EA126F"/>
    <w:rsid w:val="00EA1547"/>
    <w:rsid w:val="00EA4C12"/>
    <w:rsid w:val="00EC0FE8"/>
    <w:rsid w:val="00EC3255"/>
    <w:rsid w:val="00EC44C9"/>
    <w:rsid w:val="00ED4261"/>
    <w:rsid w:val="00EF0ACF"/>
    <w:rsid w:val="00EF1654"/>
    <w:rsid w:val="00F0266C"/>
    <w:rsid w:val="00F04218"/>
    <w:rsid w:val="00F135BD"/>
    <w:rsid w:val="00F161CB"/>
    <w:rsid w:val="00F16FFD"/>
    <w:rsid w:val="00F3268A"/>
    <w:rsid w:val="00F36D7E"/>
    <w:rsid w:val="00F42AA3"/>
    <w:rsid w:val="00F4348B"/>
    <w:rsid w:val="00F44805"/>
    <w:rsid w:val="00F46567"/>
    <w:rsid w:val="00F47888"/>
    <w:rsid w:val="00F57C1B"/>
    <w:rsid w:val="00F60C3B"/>
    <w:rsid w:val="00F62447"/>
    <w:rsid w:val="00F6262E"/>
    <w:rsid w:val="00F67004"/>
    <w:rsid w:val="00F70BE3"/>
    <w:rsid w:val="00F72BCE"/>
    <w:rsid w:val="00F7436D"/>
    <w:rsid w:val="00F74CF0"/>
    <w:rsid w:val="00F871D5"/>
    <w:rsid w:val="00F945D8"/>
    <w:rsid w:val="00F95602"/>
    <w:rsid w:val="00F96165"/>
    <w:rsid w:val="00FA1941"/>
    <w:rsid w:val="00FA21E7"/>
    <w:rsid w:val="00FA41EB"/>
    <w:rsid w:val="00FA4C13"/>
    <w:rsid w:val="00FB0411"/>
    <w:rsid w:val="00FB32F1"/>
    <w:rsid w:val="00FB3D1D"/>
    <w:rsid w:val="00FC26C0"/>
    <w:rsid w:val="00FC4780"/>
    <w:rsid w:val="00FC4E96"/>
    <w:rsid w:val="00FD185F"/>
    <w:rsid w:val="00FD22B2"/>
    <w:rsid w:val="00FD7EFC"/>
    <w:rsid w:val="00FE0AA0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spacing w:before="240" w:after="60"/>
      <w:jc w:val="both"/>
    </w:pPr>
    <w:rPr>
      <w:rFonts w:ascii="Arial" w:hAnsi="Arial" w:cs="Arial"/>
      <w:b/>
      <w:bCs/>
      <w:kern w:val="28"/>
      <w:sz w:val="28"/>
      <w:szCs w:val="28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Знак Знак1 Знак Знак Знак Знак"/>
    <w:basedOn w:val="a"/>
    <w:rsid w:val="00CF72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43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15537E"/>
    <w:pPr>
      <w:tabs>
        <w:tab w:val="left" w:pos="1260"/>
      </w:tabs>
      <w:ind w:firstLine="540"/>
      <w:jc w:val="both"/>
    </w:pPr>
    <w:rPr>
      <w:rFonts w:eastAsia="MS Mincho"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D808AA"/>
    <w:pPr>
      <w:jc w:val="center"/>
    </w:pPr>
    <w:rPr>
      <w:rFonts w:ascii="Arial" w:hAnsi="Arial" w:cs="Arial"/>
      <w:color w:val="000000"/>
      <w:kern w:val="28"/>
      <w:sz w:val="144"/>
      <w:szCs w:val="144"/>
    </w:rPr>
  </w:style>
  <w:style w:type="character" w:customStyle="1" w:styleId="ab">
    <w:name w:val="Название Знак"/>
    <w:basedOn w:val="a0"/>
    <w:link w:val="aa"/>
    <w:uiPriority w:val="10"/>
    <w:locked/>
    <w:rsid w:val="008F575A"/>
    <w:rPr>
      <w:rFonts w:ascii="Arial" w:hAnsi="Arial" w:cs="Arial"/>
      <w:color w:val="000000"/>
      <w:kern w:val="28"/>
      <w:sz w:val="144"/>
      <w:szCs w:val="144"/>
    </w:rPr>
  </w:style>
  <w:style w:type="character" w:styleId="ac">
    <w:name w:val="Hyperlink"/>
    <w:basedOn w:val="a0"/>
    <w:uiPriority w:val="99"/>
    <w:unhideWhenUsed/>
    <w:rsid w:val="00852986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852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5949">
          <w:marLeft w:val="188"/>
          <w:marRight w:val="188"/>
          <w:marTop w:val="0"/>
          <w:marBottom w:val="0"/>
          <w:divBdr>
            <w:top w:val="single" w:sz="4" w:space="6" w:color="3863A4"/>
            <w:left w:val="single" w:sz="4" w:space="6" w:color="3863A4"/>
            <w:bottom w:val="single" w:sz="4" w:space="6" w:color="3863A4"/>
            <w:right w:val="single" w:sz="4" w:space="6" w:color="3863A4"/>
          </w:divBdr>
        </w:div>
      </w:divsChild>
    </w:div>
    <w:div w:id="19653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855E-B056-4795-93F6-C712BA2B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3284</Characters>
  <Application>Microsoft Office Word</Application>
  <DocSecurity>0</DocSecurity>
  <Lines>27</Lines>
  <Paragraphs>7</Paragraphs>
  <ScaleCrop>false</ScaleCrop>
  <Company>Policombank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відома населення</dc:title>
  <dc:subject/>
  <dc:creator>Горбачёва Виктория Валентиновна</dc:creator>
  <cp:keywords/>
  <dc:description/>
  <cp:lastModifiedBy/>
  <cp:revision>1</cp:revision>
  <cp:lastPrinted>2023-02-01T12:08:00Z</cp:lastPrinted>
  <dcterms:created xsi:type="dcterms:W3CDTF">2023-03-21T07:42:00Z</dcterms:created>
  <dcterms:modified xsi:type="dcterms:W3CDTF">1601-01-01T00:00:00Z</dcterms:modified>
</cp:coreProperties>
</file>